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7FAC" w:rsidRDefault="001C7FAC" w:rsidP="00932CE1">
      <w:pPr>
        <w:spacing w:line="276" w:lineRule="auto"/>
        <w:jc w:val="both"/>
        <w:rPr>
          <w:b/>
          <w:i/>
          <w:sz w:val="22"/>
          <w:szCs w:val="22"/>
        </w:rPr>
      </w:pPr>
      <w:bookmarkStart w:id="0" w:name="_GoBack"/>
      <w:bookmarkEnd w:id="0"/>
    </w:p>
    <w:p w:rsidR="00811091" w:rsidRDefault="00811091" w:rsidP="00811091">
      <w:pPr>
        <w:jc w:val="center"/>
        <w:rPr>
          <w:b/>
        </w:rPr>
      </w:pPr>
      <w:r>
        <w:rPr>
          <w:b/>
        </w:rPr>
        <w:t>COMMUNIQUE DE PRESSE</w:t>
      </w:r>
    </w:p>
    <w:p w:rsidR="00811091" w:rsidRDefault="00811091" w:rsidP="00811091">
      <w:pPr>
        <w:jc w:val="center"/>
        <w:rPr>
          <w:b/>
        </w:rPr>
      </w:pPr>
    </w:p>
    <w:p w:rsidR="00811091" w:rsidRDefault="00811091" w:rsidP="00811091">
      <w:pPr>
        <w:jc w:val="right"/>
        <w:rPr>
          <w:b/>
        </w:rPr>
      </w:pPr>
      <w:r>
        <w:rPr>
          <w:b/>
        </w:rPr>
        <w:t xml:space="preserve">Paris, le </w:t>
      </w:r>
      <w:r w:rsidR="00DB6AAE">
        <w:rPr>
          <w:b/>
        </w:rPr>
        <w:t>2</w:t>
      </w:r>
      <w:r>
        <w:rPr>
          <w:b/>
        </w:rPr>
        <w:t xml:space="preserve"> juillet 2015</w:t>
      </w:r>
    </w:p>
    <w:p w:rsidR="00811091" w:rsidRDefault="00811091" w:rsidP="00811091">
      <w:pPr>
        <w:jc w:val="center"/>
        <w:rPr>
          <w:b/>
        </w:rPr>
      </w:pPr>
    </w:p>
    <w:p w:rsidR="00811091" w:rsidRDefault="00811091" w:rsidP="00811091">
      <w:pPr>
        <w:jc w:val="center"/>
        <w:rPr>
          <w:b/>
          <w:szCs w:val="24"/>
        </w:rPr>
      </w:pPr>
      <w:r w:rsidRPr="00A12E46">
        <w:rPr>
          <w:b/>
          <w:szCs w:val="24"/>
        </w:rPr>
        <w:t xml:space="preserve">Les éditeurs de livres </w:t>
      </w:r>
      <w:r>
        <w:rPr>
          <w:b/>
          <w:szCs w:val="24"/>
        </w:rPr>
        <w:t>dénoncent les attaques de la SACD</w:t>
      </w:r>
    </w:p>
    <w:p w:rsidR="00811091" w:rsidRDefault="00811091" w:rsidP="00811091">
      <w:pPr>
        <w:jc w:val="center"/>
        <w:rPr>
          <w:b/>
          <w:szCs w:val="24"/>
        </w:rPr>
      </w:pPr>
      <w:r>
        <w:rPr>
          <w:b/>
          <w:szCs w:val="24"/>
        </w:rPr>
        <w:t xml:space="preserve"> </w:t>
      </w:r>
      <w:proofErr w:type="gramStart"/>
      <w:r>
        <w:rPr>
          <w:b/>
          <w:szCs w:val="24"/>
        </w:rPr>
        <w:t>contre</w:t>
      </w:r>
      <w:proofErr w:type="gramEnd"/>
      <w:r>
        <w:rPr>
          <w:b/>
          <w:szCs w:val="24"/>
        </w:rPr>
        <w:t xml:space="preserve"> les adaptations audiovisuelles d’œuvres littéraires </w:t>
      </w:r>
    </w:p>
    <w:p w:rsidR="00811091" w:rsidRDefault="00811091" w:rsidP="00811091">
      <w:pPr>
        <w:jc w:val="center"/>
      </w:pPr>
    </w:p>
    <w:p w:rsidR="00811091" w:rsidRDefault="00811091" w:rsidP="00811091">
      <w:pPr>
        <w:jc w:val="both"/>
      </w:pPr>
    </w:p>
    <w:p w:rsidR="00811091" w:rsidRPr="00811091" w:rsidRDefault="00811091" w:rsidP="00811091">
      <w:pPr>
        <w:jc w:val="both"/>
        <w:rPr>
          <w:color w:val="000000" w:themeColor="text1"/>
        </w:rPr>
      </w:pPr>
      <w:r w:rsidRPr="00811091">
        <w:rPr>
          <w:color w:val="000000" w:themeColor="text1"/>
        </w:rPr>
        <w:t>Devant le succès des adaptations d’œuvres littéraires  à la  télévision et au cinéma, la SACD (Société des Auteurs et Compositeurs Dramatiques), jugeant « la progression des adaptations inquiétante »,  s’est engagée dans un combat étrange contre la littérature et la bande dessinée. Dans un article du magazine de la SACD intitulé « </w:t>
      </w:r>
      <w:r w:rsidRPr="00811091">
        <w:rPr>
          <w:bCs/>
          <w:color w:val="000000" w:themeColor="text1"/>
        </w:rPr>
        <w:t>Animation : le dangereux recours aux adaptations</w:t>
      </w:r>
      <w:r w:rsidRPr="00811091">
        <w:rPr>
          <w:color w:val="000000" w:themeColor="text1"/>
        </w:rPr>
        <w:t> », la puissante société de gestion collective estime que  «</w:t>
      </w:r>
      <w:r w:rsidRPr="00811091">
        <w:rPr>
          <w:bCs/>
          <w:i/>
          <w:iCs/>
          <w:color w:val="000000" w:themeColor="text1"/>
        </w:rPr>
        <w:t>France Télévision privilégie les adaptations d’une manière exagérée... Une telle politique pénalise la rémunération des auteurs, puisqu’une part du droit d’auteur revient à l’auteur de l’œuvre originale </w:t>
      </w:r>
      <w:r w:rsidRPr="00811091">
        <w:rPr>
          <w:color w:val="000000" w:themeColor="text1"/>
        </w:rPr>
        <w:t xml:space="preserve">». </w:t>
      </w:r>
    </w:p>
    <w:p w:rsidR="00811091" w:rsidRDefault="00811091" w:rsidP="00811091">
      <w:pPr>
        <w:jc w:val="both"/>
        <w:rPr>
          <w:color w:val="000000" w:themeColor="text1"/>
        </w:rPr>
      </w:pPr>
    </w:p>
    <w:p w:rsidR="00811091" w:rsidRPr="00811091" w:rsidRDefault="00811091" w:rsidP="00811091">
      <w:pPr>
        <w:jc w:val="both"/>
        <w:rPr>
          <w:color w:val="000000" w:themeColor="text1"/>
        </w:rPr>
      </w:pPr>
      <w:r w:rsidRPr="00811091">
        <w:rPr>
          <w:color w:val="000000" w:themeColor="text1"/>
        </w:rPr>
        <w:t>Pour la SACD en effet, la réalisation d’un film ou d’une série adaptée d’une œuvre littéraire ne relèverait pas d’un acte de création.</w:t>
      </w:r>
    </w:p>
    <w:p w:rsidR="00811091" w:rsidRDefault="00811091" w:rsidP="00811091">
      <w:pPr>
        <w:jc w:val="both"/>
        <w:rPr>
          <w:color w:val="000000" w:themeColor="text1"/>
        </w:rPr>
      </w:pPr>
    </w:p>
    <w:p w:rsidR="00811091" w:rsidRDefault="00811091" w:rsidP="00811091">
      <w:pPr>
        <w:jc w:val="both"/>
        <w:rPr>
          <w:color w:val="000000" w:themeColor="text1"/>
        </w:rPr>
      </w:pPr>
      <w:r w:rsidRPr="00811091">
        <w:rPr>
          <w:color w:val="000000" w:themeColor="text1"/>
        </w:rPr>
        <w:t xml:space="preserve">Au moment où </w:t>
      </w:r>
      <w:r w:rsidRPr="00F92348">
        <w:rPr>
          <w:b/>
          <w:color w:val="000000" w:themeColor="text1"/>
        </w:rPr>
        <w:t>la défense et la promotion de la lecture sont unanimement reconnues comme l’un des enjeux majeurs de l’éducation des jeunes</w:t>
      </w:r>
      <w:r w:rsidRPr="00811091">
        <w:rPr>
          <w:color w:val="000000" w:themeColor="text1"/>
        </w:rPr>
        <w:t xml:space="preserve"> et qu’il est acquis que </w:t>
      </w:r>
      <w:r w:rsidRPr="00F92348">
        <w:rPr>
          <w:b/>
          <w:color w:val="000000" w:themeColor="text1"/>
        </w:rPr>
        <w:t>l’adaptation audiovisuelle est un facteur important d’accès aux œuvres littéraires</w:t>
      </w:r>
      <w:r w:rsidRPr="00811091">
        <w:rPr>
          <w:color w:val="000000" w:themeColor="text1"/>
        </w:rPr>
        <w:t xml:space="preserve">, la SACD, mettant à profit sa position dominante sur le marché des droits de diffusion à la  télévision, s’est engagée dans  une campagne active pour réduire le nombre d’œuvres de l’écrit adaptées au cinéma et à la télévision, au nom de la défense des intérêts  de ses membres scénaristes et au détriment de ceux des auteurs de l’écrit. </w:t>
      </w:r>
    </w:p>
    <w:p w:rsidR="00811091" w:rsidRPr="00811091" w:rsidRDefault="00811091" w:rsidP="00811091">
      <w:pPr>
        <w:jc w:val="both"/>
        <w:rPr>
          <w:color w:val="000000" w:themeColor="text1"/>
        </w:rPr>
      </w:pPr>
    </w:p>
    <w:p w:rsidR="00811091" w:rsidRPr="00811091" w:rsidRDefault="00811091" w:rsidP="00811091">
      <w:pPr>
        <w:jc w:val="both"/>
        <w:rPr>
          <w:color w:val="000000" w:themeColor="text1"/>
        </w:rPr>
      </w:pPr>
      <w:r w:rsidRPr="00811091">
        <w:rPr>
          <w:color w:val="000000" w:themeColor="text1"/>
        </w:rPr>
        <w:t>Sous la  pression répétée de la SACD, c’est d’abord France Télévisions qui a annoncé, lors du dernier MIFA (Festival International du Film d’Animation d’Annecy), son intention de réduire la part de l’adaptation dans ses programmes d’animation jeunesse, en méconnaissance de sa mission de service public qui prévoit qu’elle prenne en considération le rôle de l’adaptation dans la découverte de la lecture par le  jeune public.</w:t>
      </w:r>
    </w:p>
    <w:p w:rsidR="00811091" w:rsidRDefault="00811091" w:rsidP="00811091">
      <w:pPr>
        <w:jc w:val="both"/>
        <w:rPr>
          <w:color w:val="000000" w:themeColor="text1"/>
        </w:rPr>
      </w:pPr>
    </w:p>
    <w:p w:rsidR="00811091" w:rsidRPr="00811091" w:rsidRDefault="00811091" w:rsidP="00811091">
      <w:pPr>
        <w:jc w:val="both"/>
        <w:rPr>
          <w:color w:val="000000" w:themeColor="text1"/>
        </w:rPr>
      </w:pPr>
      <w:r w:rsidRPr="00811091">
        <w:rPr>
          <w:color w:val="000000" w:themeColor="text1"/>
        </w:rPr>
        <w:t>C’est ensuite le CNC (Centre National du Cinéma) qui,  lors de sa conférence de presse au même MIFA, annonçait, en faisant expressément référence aux pressions de la SACD, une « réforme » du COSIP de l’animation (Compte de Soutien à l’Industrie des Programmes Audiovisuels) prévue pour la fin de l’année 2015. Cette réforme, si elle était appliquée, pénaliserait les adaptations d’œuvres littéraires puisqu’elle prévoit à la fois de plafonner les droits d’adaptation et de faire principalement bénéficier de ses aides les projets de création dite « originale ». Des consultations ont été entreprises par le CNC dans ce cadre, sans qu’à aucun moment le</w:t>
      </w:r>
      <w:r>
        <w:rPr>
          <w:color w:val="000000" w:themeColor="text1"/>
        </w:rPr>
        <w:t xml:space="preserve">s éditeurs aient été eux-mêmes </w:t>
      </w:r>
      <w:r w:rsidRPr="00811091">
        <w:rPr>
          <w:color w:val="000000" w:themeColor="text1"/>
        </w:rPr>
        <w:t>consultés sur les conséquences économiques que pourrait avoir une telle approche sur les auteurs de l’écrit et la filière de l’édition dans son ensemble.</w:t>
      </w:r>
    </w:p>
    <w:p w:rsidR="00811091" w:rsidRDefault="00811091" w:rsidP="00811091">
      <w:pPr>
        <w:jc w:val="both"/>
        <w:rPr>
          <w:color w:val="000000" w:themeColor="text1"/>
        </w:rPr>
      </w:pPr>
    </w:p>
    <w:p w:rsidR="00811091" w:rsidRPr="00811091" w:rsidRDefault="00811091" w:rsidP="00811091">
      <w:pPr>
        <w:jc w:val="both"/>
        <w:rPr>
          <w:color w:val="000000" w:themeColor="text1"/>
        </w:rPr>
      </w:pPr>
      <w:r w:rsidRPr="00811091">
        <w:rPr>
          <w:b/>
          <w:color w:val="000000" w:themeColor="text1"/>
        </w:rPr>
        <w:t>Les éditeurs sont déterminés à entreprendre toutes actions nécessaires pour mettre un terme à cette campagne corporatiste de dénigrement de l’adaptation et  à défendre les auteurs de l’écrit, qui ne sauraient accepter que leur situation soit ainsi délibérément fragilisée</w:t>
      </w:r>
      <w:r w:rsidRPr="00811091">
        <w:rPr>
          <w:color w:val="000000" w:themeColor="text1"/>
        </w:rPr>
        <w:t>.</w:t>
      </w:r>
    </w:p>
    <w:p w:rsidR="00811091" w:rsidRDefault="00811091" w:rsidP="00811091">
      <w:pPr>
        <w:jc w:val="both"/>
      </w:pPr>
    </w:p>
    <w:p w:rsidR="00811091" w:rsidRDefault="00811091" w:rsidP="00811091">
      <w:pPr>
        <w:jc w:val="both"/>
      </w:pPr>
    </w:p>
    <w:p w:rsidR="00811091" w:rsidRDefault="00811091" w:rsidP="00811091">
      <w:pPr>
        <w:jc w:val="both"/>
      </w:pPr>
    </w:p>
    <w:p w:rsidR="00811091" w:rsidRDefault="00811091" w:rsidP="00932CE1">
      <w:pPr>
        <w:spacing w:line="276" w:lineRule="auto"/>
        <w:jc w:val="both"/>
        <w:rPr>
          <w:b/>
          <w:i/>
          <w:sz w:val="22"/>
          <w:szCs w:val="22"/>
        </w:rPr>
      </w:pPr>
    </w:p>
    <w:p w:rsidR="00811091" w:rsidRDefault="00811091" w:rsidP="00932CE1">
      <w:pPr>
        <w:spacing w:line="276" w:lineRule="auto"/>
        <w:jc w:val="both"/>
        <w:rPr>
          <w:b/>
          <w:i/>
          <w:sz w:val="22"/>
          <w:szCs w:val="22"/>
        </w:rPr>
      </w:pPr>
    </w:p>
    <w:p w:rsidR="00811091" w:rsidRDefault="00811091" w:rsidP="00932CE1">
      <w:pPr>
        <w:spacing w:line="276" w:lineRule="auto"/>
        <w:jc w:val="both"/>
        <w:rPr>
          <w:b/>
          <w:i/>
          <w:sz w:val="22"/>
          <w:szCs w:val="22"/>
        </w:rPr>
      </w:pPr>
    </w:p>
    <w:p w:rsidR="004236A7" w:rsidRPr="00B47102" w:rsidRDefault="004236A7" w:rsidP="00932CE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cs="Calibri"/>
          <w:b/>
          <w:bCs/>
          <w:iCs/>
          <w:color w:val="000000"/>
          <w:sz w:val="22"/>
          <w:szCs w:val="22"/>
        </w:rPr>
      </w:pPr>
      <w:r w:rsidRPr="00B47102">
        <w:rPr>
          <w:rFonts w:cs="Calibri"/>
          <w:b/>
          <w:bCs/>
          <w:iCs/>
          <w:color w:val="000000"/>
          <w:sz w:val="22"/>
          <w:szCs w:val="22"/>
        </w:rPr>
        <w:t>A propos du Syndicat National de l'Edition</w:t>
      </w:r>
      <w:r w:rsidR="00F92348">
        <w:rPr>
          <w:rFonts w:cs="Calibri"/>
          <w:b/>
          <w:bCs/>
          <w:iCs/>
          <w:color w:val="000000"/>
          <w:sz w:val="22"/>
          <w:szCs w:val="22"/>
        </w:rPr>
        <w:t xml:space="preserve"> (SNE)</w:t>
      </w:r>
      <w:r w:rsidRPr="00B47102">
        <w:rPr>
          <w:rFonts w:cs="Calibri"/>
          <w:b/>
          <w:bCs/>
          <w:iCs/>
          <w:color w:val="000000"/>
          <w:sz w:val="22"/>
          <w:szCs w:val="22"/>
        </w:rPr>
        <w:t xml:space="preserve"> :</w:t>
      </w:r>
    </w:p>
    <w:p w:rsidR="00811091" w:rsidRPr="00F92348" w:rsidRDefault="00811091" w:rsidP="00811091">
      <w:pPr>
        <w:jc w:val="both"/>
        <w:rPr>
          <w:sz w:val="22"/>
        </w:rPr>
      </w:pPr>
      <w:r w:rsidRPr="00F92348">
        <w:rPr>
          <w:rFonts w:cs="Calibri"/>
          <w:color w:val="000000"/>
          <w:sz w:val="22"/>
        </w:rPr>
        <w:t xml:space="preserve">Le Syndicat national de l'édition (SNE) est l'organe professionnel représentatif des éditeurs français. Avec plus de 650 éditeurs adhérents, le syndicat défend l'idée que l'action collective permet de construire l'avenir de l'édition. Le SNE défend le droit d'auteur, la liberté de publication, le principe de prix unique du livre, la diversité culturelle; il contribue à la promotion du livre et de la lecture. Il est présidé par Vincent Montagne et dirigé par Christine de Mazières. </w:t>
      </w:r>
      <w:hyperlink r:id="rId8" w:history="1">
        <w:r w:rsidRPr="00F92348">
          <w:rPr>
            <w:rStyle w:val="Lienhypertexte"/>
            <w:rFonts w:cs="Calibri"/>
            <w:sz w:val="22"/>
          </w:rPr>
          <w:t>www.sne.fr</w:t>
        </w:r>
      </w:hyperlink>
    </w:p>
    <w:p w:rsidR="006267AD" w:rsidRDefault="004236A7" w:rsidP="007E27A9">
      <w:pPr>
        <w:spacing w:line="276" w:lineRule="auto"/>
        <w:jc w:val="both"/>
        <w:rPr>
          <w:rFonts w:asciiTheme="minorHAnsi" w:hAnsiTheme="minorHAnsi" w:cstheme="minorHAnsi"/>
          <w:color w:val="000000"/>
          <w:sz w:val="22"/>
          <w:szCs w:val="34"/>
        </w:rPr>
      </w:pPr>
      <w:r>
        <w:rPr>
          <w:rFonts w:cs="Calibri"/>
          <w:b/>
          <w:bCs/>
          <w:i/>
          <w:iCs/>
          <w:color w:val="000000"/>
          <w:sz w:val="22"/>
          <w:szCs w:val="22"/>
        </w:rPr>
        <w:t xml:space="preserve">Contact Presse </w:t>
      </w:r>
      <w:r w:rsidRPr="00761087">
        <w:rPr>
          <w:rFonts w:cs="Calibri"/>
          <w:b/>
          <w:bCs/>
          <w:i/>
          <w:iCs/>
          <w:color w:val="000000"/>
          <w:sz w:val="22"/>
          <w:szCs w:val="22"/>
        </w:rPr>
        <w:t>:</w:t>
      </w:r>
      <w:r w:rsidRPr="00761087">
        <w:rPr>
          <w:rFonts w:asciiTheme="majorHAnsi" w:hAnsiTheme="majorHAnsi" w:cs="Helvetica"/>
          <w:b/>
          <w:color w:val="000000"/>
          <w:szCs w:val="34"/>
        </w:rPr>
        <w:t xml:space="preserve"> </w:t>
      </w:r>
      <w:r w:rsidR="007E27A9" w:rsidRPr="007E27A9">
        <w:rPr>
          <w:rFonts w:asciiTheme="minorHAnsi" w:hAnsiTheme="minorHAnsi" w:cstheme="minorHAnsi"/>
          <w:color w:val="000000"/>
          <w:sz w:val="22"/>
          <w:szCs w:val="34"/>
        </w:rPr>
        <w:t xml:space="preserve">Véronique Stéphan – </w:t>
      </w:r>
      <w:hyperlink r:id="rId9" w:history="1">
        <w:r w:rsidR="00F92348" w:rsidRPr="00CB62E6">
          <w:rPr>
            <w:rStyle w:val="Lienhypertexte"/>
            <w:rFonts w:asciiTheme="minorHAnsi" w:hAnsiTheme="minorHAnsi" w:cstheme="minorHAnsi"/>
            <w:sz w:val="22"/>
            <w:szCs w:val="34"/>
          </w:rPr>
          <w:t>vstephan@sne.fr</w:t>
        </w:r>
      </w:hyperlink>
    </w:p>
    <w:p w:rsidR="00F92348" w:rsidRDefault="00F92348" w:rsidP="007E27A9">
      <w:pPr>
        <w:spacing w:line="276" w:lineRule="auto"/>
        <w:jc w:val="both"/>
        <w:rPr>
          <w:rFonts w:asciiTheme="minorHAnsi" w:hAnsiTheme="minorHAnsi" w:cstheme="minorHAnsi"/>
          <w:color w:val="000000"/>
          <w:sz w:val="22"/>
          <w:szCs w:val="34"/>
        </w:rPr>
      </w:pPr>
    </w:p>
    <w:p w:rsidR="00F92348" w:rsidRPr="00F92348" w:rsidRDefault="00F92348" w:rsidP="00F9234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jc w:val="both"/>
        <w:rPr>
          <w:rFonts w:cs="Calibri"/>
          <w:b/>
          <w:bCs/>
          <w:iCs/>
          <w:color w:val="000000"/>
          <w:sz w:val="22"/>
          <w:szCs w:val="22"/>
        </w:rPr>
      </w:pPr>
      <w:r w:rsidRPr="00B47102">
        <w:rPr>
          <w:rFonts w:cs="Calibri"/>
          <w:b/>
          <w:bCs/>
          <w:iCs/>
          <w:color w:val="000000"/>
          <w:sz w:val="22"/>
          <w:szCs w:val="22"/>
        </w:rPr>
        <w:t xml:space="preserve">A propos </w:t>
      </w:r>
      <w:r>
        <w:rPr>
          <w:rFonts w:cs="Calibri"/>
          <w:b/>
          <w:bCs/>
          <w:iCs/>
          <w:color w:val="000000"/>
          <w:sz w:val="22"/>
          <w:szCs w:val="22"/>
        </w:rPr>
        <w:t xml:space="preserve">de la </w:t>
      </w:r>
      <w:r w:rsidRPr="00F92348">
        <w:rPr>
          <w:rFonts w:cs="Calibri"/>
          <w:b/>
          <w:bCs/>
          <w:iCs/>
          <w:color w:val="000000"/>
          <w:sz w:val="22"/>
          <w:szCs w:val="22"/>
        </w:rPr>
        <w:t>Société Civile des Editeurs de Langue Française (SCELF)</w:t>
      </w:r>
    </w:p>
    <w:p w:rsidR="00F92348" w:rsidRDefault="0076048B" w:rsidP="007E27A9">
      <w:pPr>
        <w:spacing w:line="276" w:lineRule="auto"/>
        <w:jc w:val="both"/>
        <w:rPr>
          <w:sz w:val="22"/>
          <w:szCs w:val="22"/>
        </w:rPr>
      </w:pPr>
      <w:r>
        <w:rPr>
          <w:sz w:val="22"/>
          <w:szCs w:val="22"/>
        </w:rPr>
        <w:t>La Société Civile des Editeurs de Langue Française (SCELF) est une société de gestion collective représentant les éditeurs de langue française et gérant les droits d’adaptation audiovisuelle des œuvres littéraire</w:t>
      </w:r>
      <w:r w:rsidR="006007F8">
        <w:rPr>
          <w:sz w:val="22"/>
          <w:szCs w:val="22"/>
        </w:rPr>
        <w:t>s dont les éditeurs sont cessionnaires</w:t>
      </w:r>
      <w:r>
        <w:rPr>
          <w:sz w:val="22"/>
          <w:szCs w:val="22"/>
        </w:rPr>
        <w:t xml:space="preserve">. Elle est présidée par Olivier </w:t>
      </w:r>
      <w:proofErr w:type="spellStart"/>
      <w:r>
        <w:rPr>
          <w:sz w:val="22"/>
          <w:szCs w:val="22"/>
        </w:rPr>
        <w:t>Bétourné</w:t>
      </w:r>
      <w:proofErr w:type="spellEnd"/>
      <w:r w:rsidR="00840775">
        <w:rPr>
          <w:sz w:val="22"/>
          <w:szCs w:val="22"/>
        </w:rPr>
        <w:t xml:space="preserve"> et dirigée par Nathalie </w:t>
      </w:r>
      <w:proofErr w:type="spellStart"/>
      <w:r w:rsidR="00840775">
        <w:rPr>
          <w:sz w:val="22"/>
          <w:szCs w:val="22"/>
        </w:rPr>
        <w:t>Piaskowski</w:t>
      </w:r>
      <w:proofErr w:type="spellEnd"/>
      <w:r w:rsidR="00840775">
        <w:rPr>
          <w:sz w:val="22"/>
          <w:szCs w:val="22"/>
        </w:rPr>
        <w:t>.</w:t>
      </w:r>
    </w:p>
    <w:p w:rsidR="00F92348" w:rsidRDefault="00E925F9" w:rsidP="007E27A9">
      <w:pPr>
        <w:spacing w:line="276" w:lineRule="auto"/>
        <w:jc w:val="both"/>
        <w:rPr>
          <w:sz w:val="22"/>
          <w:szCs w:val="22"/>
        </w:rPr>
      </w:pPr>
      <w:hyperlink r:id="rId10" w:history="1">
        <w:r w:rsidR="006007F8" w:rsidRPr="00FA0101">
          <w:rPr>
            <w:rStyle w:val="Lienhypertexte"/>
            <w:sz w:val="22"/>
            <w:szCs w:val="22"/>
          </w:rPr>
          <w:t>www.scelf.fr</w:t>
        </w:r>
      </w:hyperlink>
    </w:p>
    <w:p w:rsidR="00F92348" w:rsidRDefault="00F92348" w:rsidP="007E27A9">
      <w:pPr>
        <w:spacing w:line="276" w:lineRule="auto"/>
        <w:jc w:val="both"/>
        <w:rPr>
          <w:rFonts w:cs="Calibri"/>
          <w:bCs/>
          <w:iCs/>
          <w:color w:val="000000"/>
          <w:sz w:val="22"/>
          <w:szCs w:val="22"/>
        </w:rPr>
      </w:pPr>
      <w:r w:rsidRPr="00F92348">
        <w:rPr>
          <w:rFonts w:cs="Calibri"/>
          <w:b/>
          <w:bCs/>
          <w:i/>
          <w:iCs/>
          <w:color w:val="000000"/>
          <w:sz w:val="22"/>
          <w:szCs w:val="22"/>
        </w:rPr>
        <w:t xml:space="preserve">Contact presse : </w:t>
      </w:r>
      <w:r w:rsidR="006007F8" w:rsidRPr="006007F8">
        <w:rPr>
          <w:rFonts w:cs="Calibri"/>
          <w:bCs/>
          <w:iCs/>
          <w:color w:val="000000"/>
          <w:sz w:val="22"/>
          <w:szCs w:val="22"/>
        </w:rPr>
        <w:t xml:space="preserve">Elise Griffon – </w:t>
      </w:r>
      <w:hyperlink r:id="rId11" w:history="1">
        <w:r w:rsidR="006007F8" w:rsidRPr="00FA0101">
          <w:rPr>
            <w:rStyle w:val="Lienhypertexte"/>
            <w:rFonts w:cs="Calibri"/>
            <w:bCs/>
            <w:iCs/>
            <w:sz w:val="22"/>
            <w:szCs w:val="22"/>
          </w:rPr>
          <w:t>e.griffon@scelf.fr</w:t>
        </w:r>
      </w:hyperlink>
    </w:p>
    <w:p w:rsidR="006007F8" w:rsidRDefault="006007F8" w:rsidP="007E27A9">
      <w:pPr>
        <w:spacing w:line="276" w:lineRule="auto"/>
        <w:jc w:val="both"/>
        <w:rPr>
          <w:rFonts w:cs="Calibri"/>
          <w:bCs/>
          <w:iCs/>
          <w:color w:val="000000"/>
          <w:sz w:val="22"/>
          <w:szCs w:val="22"/>
        </w:rPr>
      </w:pPr>
    </w:p>
    <w:p w:rsidR="006007F8" w:rsidRDefault="006007F8" w:rsidP="007E27A9">
      <w:pPr>
        <w:spacing w:line="276" w:lineRule="auto"/>
        <w:jc w:val="both"/>
        <w:rPr>
          <w:rFonts w:cs="Calibri"/>
          <w:b/>
          <w:bCs/>
          <w:iCs/>
          <w:color w:val="000000"/>
          <w:sz w:val="22"/>
          <w:szCs w:val="22"/>
        </w:rPr>
      </w:pPr>
    </w:p>
    <w:p w:rsidR="006007F8" w:rsidRPr="006007F8" w:rsidRDefault="006007F8" w:rsidP="007E27A9">
      <w:pPr>
        <w:spacing w:line="276" w:lineRule="auto"/>
        <w:jc w:val="both"/>
        <w:rPr>
          <w:rFonts w:cs="Calibri"/>
          <w:b/>
          <w:bCs/>
          <w:iCs/>
          <w:color w:val="000000"/>
          <w:sz w:val="22"/>
          <w:szCs w:val="22"/>
        </w:rPr>
      </w:pPr>
    </w:p>
    <w:sectPr w:rsidR="006007F8" w:rsidRPr="006007F8" w:rsidSect="007E27A9">
      <w:headerReference w:type="default" r:id="rId12"/>
      <w:footerReference w:type="default" r:id="rId13"/>
      <w:type w:val="continuous"/>
      <w:pgSz w:w="11906" w:h="16838"/>
      <w:pgMar w:top="1766" w:right="991" w:bottom="1135" w:left="1134" w:header="709" w:footer="40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414F" w:rsidRDefault="0084414F">
      <w:r>
        <w:separator/>
      </w:r>
    </w:p>
  </w:endnote>
  <w:endnote w:type="continuationSeparator" w:id="0">
    <w:p w:rsidR="0084414F" w:rsidRDefault="00844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Light">
    <w:altName w:val="Helvetica Neue Ligh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142A" w:rsidRPr="006A2A7E" w:rsidRDefault="00A2142A" w:rsidP="00DD0369">
    <w:pPr>
      <w:pStyle w:val="Pieddepage"/>
      <w:ind w:hanging="540"/>
      <w:rPr>
        <w:rFonts w:ascii="Arial" w:hAnsi="Arial" w:cs="Arial"/>
        <w:b/>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414F" w:rsidRDefault="0084414F">
      <w:r>
        <w:separator/>
      </w:r>
    </w:p>
  </w:footnote>
  <w:footnote w:type="continuationSeparator" w:id="0">
    <w:p w:rsidR="0084414F" w:rsidRDefault="008441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142A" w:rsidRPr="002921D1" w:rsidRDefault="00652B45" w:rsidP="002E73A5">
    <w:pPr>
      <w:ind w:left="1440"/>
      <w:jc w:val="right"/>
      <w:rPr>
        <w:rFonts w:cs="Arial"/>
        <w:b/>
        <w:bCs/>
        <w:szCs w:val="24"/>
      </w:rPr>
    </w:pPr>
    <w:r>
      <w:rPr>
        <w:noProof/>
        <w:szCs w:val="24"/>
      </w:rPr>
      <w:drawing>
        <wp:anchor distT="0" distB="0" distL="114300" distR="114300" simplePos="0" relativeHeight="251657728" behindDoc="1" locked="0" layoutInCell="1" allowOverlap="1">
          <wp:simplePos x="0" y="0"/>
          <wp:positionH relativeFrom="column">
            <wp:posOffset>-123825</wp:posOffset>
          </wp:positionH>
          <wp:positionV relativeFrom="paragraph">
            <wp:posOffset>-342900</wp:posOffset>
          </wp:positionV>
          <wp:extent cx="1266825" cy="1181100"/>
          <wp:effectExtent l="0" t="0" r="9525" b="0"/>
          <wp:wrapNone/>
          <wp:docPr id="4" name="Image 4" descr="sne_log_cou_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ne_log_cou_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181100"/>
                  </a:xfrm>
                  <a:prstGeom prst="rect">
                    <a:avLst/>
                  </a:prstGeom>
                  <a:noFill/>
                  <a:ln>
                    <a:noFill/>
                  </a:ln>
                </pic:spPr>
              </pic:pic>
            </a:graphicData>
          </a:graphic>
        </wp:anchor>
      </w:drawing>
    </w:r>
    <w:r w:rsidR="00DB6AAE">
      <w:rPr>
        <w:rFonts w:cs="Arial"/>
        <w:b/>
        <w:bCs/>
        <w:noProof/>
        <w:szCs w:val="24"/>
      </w:rPr>
      <w:drawing>
        <wp:inline distT="0" distB="0" distL="0" distR="0">
          <wp:extent cx="1282700" cy="316159"/>
          <wp:effectExtent l="0" t="0" r="0" b="825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HD_SCELF_1.jpg"/>
                  <pic:cNvPicPr/>
                </pic:nvPicPr>
                <pic:blipFill>
                  <a:blip r:embed="rId2">
                    <a:extLst>
                      <a:ext uri="{28A0092B-C50C-407E-A947-70E740481C1C}">
                        <a14:useLocalDpi xmlns:a14="http://schemas.microsoft.com/office/drawing/2010/main" val="0"/>
                      </a:ext>
                    </a:extLst>
                  </a:blip>
                  <a:stretch>
                    <a:fillRect/>
                  </a:stretch>
                </pic:blipFill>
                <pic:spPr>
                  <a:xfrm>
                    <a:off x="0" y="0"/>
                    <a:ext cx="1423714" cy="350916"/>
                  </a:xfrm>
                  <a:prstGeom prst="rect">
                    <a:avLst/>
                  </a:prstGeom>
                </pic:spPr>
              </pic:pic>
            </a:graphicData>
          </a:graphic>
        </wp:inline>
      </w:drawing>
    </w:r>
  </w:p>
  <w:p w:rsidR="00A2142A" w:rsidRDefault="00A2142A" w:rsidP="002E73A5">
    <w:pPr>
      <w:pStyle w:val="En-tte"/>
      <w:jc w:val="right"/>
      <w:rPr>
        <w:rFonts w:ascii="Palatino Linotype" w:hAnsi="Palatino Linotype"/>
      </w:rPr>
    </w:pPr>
  </w:p>
  <w:p w:rsidR="001C7FAC" w:rsidRPr="002921D1" w:rsidRDefault="001C7FAC" w:rsidP="002E73A5">
    <w:pPr>
      <w:pStyle w:val="En-tte"/>
      <w:jc w:val="right"/>
      <w:rPr>
        <w:rFonts w:ascii="Palatino Linotype" w:hAnsi="Palatino Linotyp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A3E64"/>
    <w:multiLevelType w:val="hybridMultilevel"/>
    <w:tmpl w:val="09BCE2EC"/>
    <w:lvl w:ilvl="0" w:tplc="810C210C">
      <w:numFmt w:val="bullet"/>
      <w:lvlText w:val="-"/>
      <w:lvlJc w:val="left"/>
      <w:pPr>
        <w:ind w:left="720" w:hanging="360"/>
      </w:pPr>
      <w:rPr>
        <w:rFonts w:ascii="Calibri" w:eastAsiaTheme="minorHAns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73D3114"/>
    <w:multiLevelType w:val="hybridMultilevel"/>
    <w:tmpl w:val="D04A4D68"/>
    <w:lvl w:ilvl="0" w:tplc="20C6CAAC">
      <w:numFmt w:val="bullet"/>
      <w:lvlText w:val="-"/>
      <w:lvlJc w:val="left"/>
      <w:pPr>
        <w:ind w:left="720" w:hanging="360"/>
      </w:pPr>
      <w:rPr>
        <w:rFonts w:ascii="Calibri" w:eastAsia="HelveticaNeue-Light" w:hAnsi="Calibri" w:cs="HelveticaNeue-Light"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8D72D7C"/>
    <w:multiLevelType w:val="hybridMultilevel"/>
    <w:tmpl w:val="643CF236"/>
    <w:lvl w:ilvl="0" w:tplc="17C4FA92">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416B799C"/>
    <w:multiLevelType w:val="hybridMultilevel"/>
    <w:tmpl w:val="4A52B702"/>
    <w:lvl w:ilvl="0" w:tplc="B462875A">
      <w:start w:val="1"/>
      <w:numFmt w:val="bullet"/>
      <w:lvlText w:val="-"/>
      <w:lvlJc w:val="left"/>
      <w:pPr>
        <w:ind w:left="720" w:hanging="360"/>
      </w:pPr>
      <w:rPr>
        <w:rFonts w:ascii="Calibri" w:eastAsia="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8B93CEB"/>
    <w:multiLevelType w:val="hybridMultilevel"/>
    <w:tmpl w:val="F6722096"/>
    <w:lvl w:ilvl="0" w:tplc="97F4EC36">
      <w:start w:val="6"/>
      <w:numFmt w:val="bullet"/>
      <w:lvlText w:val="-"/>
      <w:lvlJc w:val="left"/>
      <w:pPr>
        <w:tabs>
          <w:tab w:val="num" w:pos="720"/>
        </w:tabs>
        <w:ind w:left="720" w:hanging="360"/>
      </w:pPr>
      <w:rPr>
        <w:rFonts w:ascii="Arial" w:eastAsia="Times New Roman" w:hAnsi="Arial" w:cs="Times New Roman" w:hint="default"/>
      </w:rPr>
    </w:lvl>
    <w:lvl w:ilvl="1" w:tplc="040C0003">
      <w:start w:val="1"/>
      <w:numFmt w:val="decimal"/>
      <w:lvlText w:val="%2."/>
      <w:lvlJc w:val="left"/>
      <w:pPr>
        <w:tabs>
          <w:tab w:val="num" w:pos="1440"/>
        </w:tabs>
        <w:ind w:left="1440" w:hanging="360"/>
      </w:pPr>
      <w:rPr>
        <w:rFonts w:cs="Times New Roman"/>
      </w:rPr>
    </w:lvl>
    <w:lvl w:ilvl="2" w:tplc="040C0005">
      <w:start w:val="1"/>
      <w:numFmt w:val="decimal"/>
      <w:lvlText w:val="%3."/>
      <w:lvlJc w:val="left"/>
      <w:pPr>
        <w:tabs>
          <w:tab w:val="num" w:pos="2160"/>
        </w:tabs>
        <w:ind w:left="2160" w:hanging="360"/>
      </w:pPr>
      <w:rPr>
        <w:rFonts w:cs="Times New Roman"/>
      </w:rPr>
    </w:lvl>
    <w:lvl w:ilvl="3" w:tplc="040C0001">
      <w:start w:val="1"/>
      <w:numFmt w:val="decimal"/>
      <w:lvlText w:val="%4."/>
      <w:lvlJc w:val="left"/>
      <w:pPr>
        <w:tabs>
          <w:tab w:val="num" w:pos="2880"/>
        </w:tabs>
        <w:ind w:left="2880" w:hanging="360"/>
      </w:pPr>
      <w:rPr>
        <w:rFonts w:cs="Times New Roman"/>
      </w:rPr>
    </w:lvl>
    <w:lvl w:ilvl="4" w:tplc="040C0003">
      <w:start w:val="1"/>
      <w:numFmt w:val="decimal"/>
      <w:lvlText w:val="%5."/>
      <w:lvlJc w:val="left"/>
      <w:pPr>
        <w:tabs>
          <w:tab w:val="num" w:pos="3600"/>
        </w:tabs>
        <w:ind w:left="3600" w:hanging="360"/>
      </w:pPr>
      <w:rPr>
        <w:rFonts w:cs="Times New Roman"/>
      </w:rPr>
    </w:lvl>
    <w:lvl w:ilvl="5" w:tplc="040C0005">
      <w:start w:val="1"/>
      <w:numFmt w:val="decimal"/>
      <w:lvlText w:val="%6."/>
      <w:lvlJc w:val="left"/>
      <w:pPr>
        <w:tabs>
          <w:tab w:val="num" w:pos="4320"/>
        </w:tabs>
        <w:ind w:left="4320" w:hanging="360"/>
      </w:pPr>
      <w:rPr>
        <w:rFonts w:cs="Times New Roman"/>
      </w:rPr>
    </w:lvl>
    <w:lvl w:ilvl="6" w:tplc="040C0001">
      <w:start w:val="1"/>
      <w:numFmt w:val="decimal"/>
      <w:lvlText w:val="%7."/>
      <w:lvlJc w:val="left"/>
      <w:pPr>
        <w:tabs>
          <w:tab w:val="num" w:pos="5040"/>
        </w:tabs>
        <w:ind w:left="5040" w:hanging="360"/>
      </w:pPr>
      <w:rPr>
        <w:rFonts w:cs="Times New Roman"/>
      </w:rPr>
    </w:lvl>
    <w:lvl w:ilvl="7" w:tplc="040C0003">
      <w:start w:val="1"/>
      <w:numFmt w:val="decimal"/>
      <w:lvlText w:val="%8."/>
      <w:lvlJc w:val="left"/>
      <w:pPr>
        <w:tabs>
          <w:tab w:val="num" w:pos="5760"/>
        </w:tabs>
        <w:ind w:left="5760" w:hanging="360"/>
      </w:pPr>
      <w:rPr>
        <w:rFonts w:cs="Times New Roman"/>
      </w:rPr>
    </w:lvl>
    <w:lvl w:ilvl="8" w:tplc="040C0005">
      <w:start w:val="1"/>
      <w:numFmt w:val="decimal"/>
      <w:lvlText w:val="%9."/>
      <w:lvlJc w:val="left"/>
      <w:pPr>
        <w:tabs>
          <w:tab w:val="num" w:pos="6480"/>
        </w:tabs>
        <w:ind w:left="6480" w:hanging="360"/>
      </w:pPr>
      <w:rPr>
        <w:rFonts w:cs="Times New Roman"/>
      </w:r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FA5"/>
    <w:rsid w:val="0000007B"/>
    <w:rsid w:val="00003574"/>
    <w:rsid w:val="00003AF0"/>
    <w:rsid w:val="00004E76"/>
    <w:rsid w:val="000175F1"/>
    <w:rsid w:val="00017971"/>
    <w:rsid w:val="00017D4D"/>
    <w:rsid w:val="00021DB3"/>
    <w:rsid w:val="00031767"/>
    <w:rsid w:val="00031B4D"/>
    <w:rsid w:val="00033B85"/>
    <w:rsid w:val="000351AE"/>
    <w:rsid w:val="000365BE"/>
    <w:rsid w:val="00037C7F"/>
    <w:rsid w:val="000421E3"/>
    <w:rsid w:val="000455B5"/>
    <w:rsid w:val="000608CB"/>
    <w:rsid w:val="00061993"/>
    <w:rsid w:val="000670D1"/>
    <w:rsid w:val="00067415"/>
    <w:rsid w:val="00073B19"/>
    <w:rsid w:val="0007567D"/>
    <w:rsid w:val="0008323A"/>
    <w:rsid w:val="000846C6"/>
    <w:rsid w:val="00097C7C"/>
    <w:rsid w:val="000B2D20"/>
    <w:rsid w:val="000C1FC4"/>
    <w:rsid w:val="000C6B35"/>
    <w:rsid w:val="000D453E"/>
    <w:rsid w:val="000E04B8"/>
    <w:rsid w:val="000E4BA7"/>
    <w:rsid w:val="000E50B3"/>
    <w:rsid w:val="000E5BE6"/>
    <w:rsid w:val="000E5D9D"/>
    <w:rsid w:val="000F1B8D"/>
    <w:rsid w:val="000F1BFF"/>
    <w:rsid w:val="000F5D90"/>
    <w:rsid w:val="000F7C8B"/>
    <w:rsid w:val="000F7F2F"/>
    <w:rsid w:val="0010285B"/>
    <w:rsid w:val="001049B0"/>
    <w:rsid w:val="00112BB6"/>
    <w:rsid w:val="00115E6F"/>
    <w:rsid w:val="0012064C"/>
    <w:rsid w:val="00120A17"/>
    <w:rsid w:val="00122B90"/>
    <w:rsid w:val="00123E7D"/>
    <w:rsid w:val="00126218"/>
    <w:rsid w:val="00127654"/>
    <w:rsid w:val="0013616E"/>
    <w:rsid w:val="00141C2D"/>
    <w:rsid w:val="0014592A"/>
    <w:rsid w:val="00151298"/>
    <w:rsid w:val="001518DA"/>
    <w:rsid w:val="00151922"/>
    <w:rsid w:val="001525EA"/>
    <w:rsid w:val="0015435A"/>
    <w:rsid w:val="00162B7A"/>
    <w:rsid w:val="00162DEB"/>
    <w:rsid w:val="001658BC"/>
    <w:rsid w:val="00166B2D"/>
    <w:rsid w:val="00170E57"/>
    <w:rsid w:val="001767E9"/>
    <w:rsid w:val="0018137E"/>
    <w:rsid w:val="00182055"/>
    <w:rsid w:val="001831AB"/>
    <w:rsid w:val="00184B48"/>
    <w:rsid w:val="00187175"/>
    <w:rsid w:val="001871A1"/>
    <w:rsid w:val="00187258"/>
    <w:rsid w:val="001873FD"/>
    <w:rsid w:val="00194433"/>
    <w:rsid w:val="00197251"/>
    <w:rsid w:val="001A115D"/>
    <w:rsid w:val="001A2CD0"/>
    <w:rsid w:val="001A6FBA"/>
    <w:rsid w:val="001B2C48"/>
    <w:rsid w:val="001C087B"/>
    <w:rsid w:val="001C1E17"/>
    <w:rsid w:val="001C52C7"/>
    <w:rsid w:val="001C7FAC"/>
    <w:rsid w:val="001D09B6"/>
    <w:rsid w:val="001D65C1"/>
    <w:rsid w:val="001D7888"/>
    <w:rsid w:val="001F7205"/>
    <w:rsid w:val="001F72C5"/>
    <w:rsid w:val="00200DFB"/>
    <w:rsid w:val="00204520"/>
    <w:rsid w:val="00205FC0"/>
    <w:rsid w:val="00213270"/>
    <w:rsid w:val="002135DC"/>
    <w:rsid w:val="002163A6"/>
    <w:rsid w:val="00216C6B"/>
    <w:rsid w:val="00223018"/>
    <w:rsid w:val="00226D0B"/>
    <w:rsid w:val="00232468"/>
    <w:rsid w:val="00232BFE"/>
    <w:rsid w:val="00233683"/>
    <w:rsid w:val="0023458D"/>
    <w:rsid w:val="002375CE"/>
    <w:rsid w:val="0024001D"/>
    <w:rsid w:val="002405F2"/>
    <w:rsid w:val="00240E68"/>
    <w:rsid w:val="00250066"/>
    <w:rsid w:val="00251F64"/>
    <w:rsid w:val="00255D49"/>
    <w:rsid w:val="00256F51"/>
    <w:rsid w:val="00271898"/>
    <w:rsid w:val="00272E23"/>
    <w:rsid w:val="002742C5"/>
    <w:rsid w:val="002774C7"/>
    <w:rsid w:val="00281141"/>
    <w:rsid w:val="00281E42"/>
    <w:rsid w:val="002904A0"/>
    <w:rsid w:val="00291AAF"/>
    <w:rsid w:val="002921D1"/>
    <w:rsid w:val="00294F1A"/>
    <w:rsid w:val="002A7EC3"/>
    <w:rsid w:val="002B0AD7"/>
    <w:rsid w:val="002B1A38"/>
    <w:rsid w:val="002B64FA"/>
    <w:rsid w:val="002C0E16"/>
    <w:rsid w:val="002D163A"/>
    <w:rsid w:val="002D3105"/>
    <w:rsid w:val="002D4483"/>
    <w:rsid w:val="002D63EA"/>
    <w:rsid w:val="002D6669"/>
    <w:rsid w:val="002E4A36"/>
    <w:rsid w:val="002E73A5"/>
    <w:rsid w:val="002E74BB"/>
    <w:rsid w:val="002F7578"/>
    <w:rsid w:val="00301B12"/>
    <w:rsid w:val="0030330E"/>
    <w:rsid w:val="00310682"/>
    <w:rsid w:val="003115D7"/>
    <w:rsid w:val="003123DE"/>
    <w:rsid w:val="00312BA7"/>
    <w:rsid w:val="00316133"/>
    <w:rsid w:val="00316EE1"/>
    <w:rsid w:val="00320661"/>
    <w:rsid w:val="00323A5D"/>
    <w:rsid w:val="00325481"/>
    <w:rsid w:val="0032623C"/>
    <w:rsid w:val="00326B3F"/>
    <w:rsid w:val="00331B54"/>
    <w:rsid w:val="00333972"/>
    <w:rsid w:val="00334E2D"/>
    <w:rsid w:val="00335A51"/>
    <w:rsid w:val="00337422"/>
    <w:rsid w:val="003378D0"/>
    <w:rsid w:val="0034227F"/>
    <w:rsid w:val="00346ECD"/>
    <w:rsid w:val="00350AAE"/>
    <w:rsid w:val="0035239D"/>
    <w:rsid w:val="00354EFA"/>
    <w:rsid w:val="0035604C"/>
    <w:rsid w:val="003564E7"/>
    <w:rsid w:val="00357EDC"/>
    <w:rsid w:val="0036249E"/>
    <w:rsid w:val="00364C08"/>
    <w:rsid w:val="003658C0"/>
    <w:rsid w:val="00366ACC"/>
    <w:rsid w:val="00373BE8"/>
    <w:rsid w:val="00374F9B"/>
    <w:rsid w:val="003820A2"/>
    <w:rsid w:val="00384EFC"/>
    <w:rsid w:val="00387E8A"/>
    <w:rsid w:val="003919FF"/>
    <w:rsid w:val="00393FFE"/>
    <w:rsid w:val="003A05A2"/>
    <w:rsid w:val="003A05A4"/>
    <w:rsid w:val="003A5B82"/>
    <w:rsid w:val="003A69D9"/>
    <w:rsid w:val="003C5180"/>
    <w:rsid w:val="003D10A8"/>
    <w:rsid w:val="003D68B2"/>
    <w:rsid w:val="003E1FB4"/>
    <w:rsid w:val="003E32C8"/>
    <w:rsid w:val="003E3DBF"/>
    <w:rsid w:val="003E4B8C"/>
    <w:rsid w:val="003E55E6"/>
    <w:rsid w:val="003E60CB"/>
    <w:rsid w:val="003E709C"/>
    <w:rsid w:val="003F0094"/>
    <w:rsid w:val="003F3C8A"/>
    <w:rsid w:val="00401BD2"/>
    <w:rsid w:val="004064EC"/>
    <w:rsid w:val="00406B5B"/>
    <w:rsid w:val="004130EB"/>
    <w:rsid w:val="0041346F"/>
    <w:rsid w:val="00415333"/>
    <w:rsid w:val="00420981"/>
    <w:rsid w:val="004236A7"/>
    <w:rsid w:val="004264C2"/>
    <w:rsid w:val="00430858"/>
    <w:rsid w:val="00431B5B"/>
    <w:rsid w:val="00435A9A"/>
    <w:rsid w:val="00436F4B"/>
    <w:rsid w:val="00437D6E"/>
    <w:rsid w:val="004449BF"/>
    <w:rsid w:val="0045248F"/>
    <w:rsid w:val="0045561E"/>
    <w:rsid w:val="004567B1"/>
    <w:rsid w:val="004615A3"/>
    <w:rsid w:val="00462BC8"/>
    <w:rsid w:val="004651FD"/>
    <w:rsid w:val="0047070E"/>
    <w:rsid w:val="00476B87"/>
    <w:rsid w:val="00477A90"/>
    <w:rsid w:val="004833A6"/>
    <w:rsid w:val="00484674"/>
    <w:rsid w:val="004848E8"/>
    <w:rsid w:val="004902C0"/>
    <w:rsid w:val="004939FA"/>
    <w:rsid w:val="00494716"/>
    <w:rsid w:val="004A0154"/>
    <w:rsid w:val="004A1A6D"/>
    <w:rsid w:val="004B5837"/>
    <w:rsid w:val="004B757E"/>
    <w:rsid w:val="004C20CA"/>
    <w:rsid w:val="004C31F5"/>
    <w:rsid w:val="004C7458"/>
    <w:rsid w:val="004D342E"/>
    <w:rsid w:val="004E0992"/>
    <w:rsid w:val="004E3A97"/>
    <w:rsid w:val="004E4B3D"/>
    <w:rsid w:val="004E60B8"/>
    <w:rsid w:val="004E786B"/>
    <w:rsid w:val="004F3BEC"/>
    <w:rsid w:val="004F4296"/>
    <w:rsid w:val="004F7C66"/>
    <w:rsid w:val="0050342F"/>
    <w:rsid w:val="005147AE"/>
    <w:rsid w:val="005226D4"/>
    <w:rsid w:val="005308D3"/>
    <w:rsid w:val="005311EB"/>
    <w:rsid w:val="0053631A"/>
    <w:rsid w:val="0054037D"/>
    <w:rsid w:val="00541EC1"/>
    <w:rsid w:val="005429AB"/>
    <w:rsid w:val="00545838"/>
    <w:rsid w:val="00557C33"/>
    <w:rsid w:val="00562D4D"/>
    <w:rsid w:val="00562EF6"/>
    <w:rsid w:val="00562F3F"/>
    <w:rsid w:val="005705DF"/>
    <w:rsid w:val="005715CA"/>
    <w:rsid w:val="00571A4E"/>
    <w:rsid w:val="00575368"/>
    <w:rsid w:val="00576BD6"/>
    <w:rsid w:val="005774E4"/>
    <w:rsid w:val="00577FBE"/>
    <w:rsid w:val="00580232"/>
    <w:rsid w:val="00592A49"/>
    <w:rsid w:val="005A0B72"/>
    <w:rsid w:val="005A364F"/>
    <w:rsid w:val="005A44AC"/>
    <w:rsid w:val="005C5802"/>
    <w:rsid w:val="005C6D21"/>
    <w:rsid w:val="005C6FF4"/>
    <w:rsid w:val="005D12A8"/>
    <w:rsid w:val="005D290E"/>
    <w:rsid w:val="005E0EA8"/>
    <w:rsid w:val="005E2221"/>
    <w:rsid w:val="005E4774"/>
    <w:rsid w:val="005E4DFF"/>
    <w:rsid w:val="005F0257"/>
    <w:rsid w:val="005F195C"/>
    <w:rsid w:val="005F1BEB"/>
    <w:rsid w:val="005F6F16"/>
    <w:rsid w:val="005F7308"/>
    <w:rsid w:val="006007F8"/>
    <w:rsid w:val="00606F90"/>
    <w:rsid w:val="0061259B"/>
    <w:rsid w:val="00612CEA"/>
    <w:rsid w:val="0061396D"/>
    <w:rsid w:val="0061679D"/>
    <w:rsid w:val="00624839"/>
    <w:rsid w:val="006267AD"/>
    <w:rsid w:val="0063246D"/>
    <w:rsid w:val="00636143"/>
    <w:rsid w:val="0063686B"/>
    <w:rsid w:val="00636EC7"/>
    <w:rsid w:val="00641CEB"/>
    <w:rsid w:val="00643E25"/>
    <w:rsid w:val="00646C60"/>
    <w:rsid w:val="006502B7"/>
    <w:rsid w:val="00650ACA"/>
    <w:rsid w:val="00651BD5"/>
    <w:rsid w:val="00652B45"/>
    <w:rsid w:val="006536B8"/>
    <w:rsid w:val="00654B8E"/>
    <w:rsid w:val="00660464"/>
    <w:rsid w:val="00664536"/>
    <w:rsid w:val="00665D22"/>
    <w:rsid w:val="0067034E"/>
    <w:rsid w:val="00677E95"/>
    <w:rsid w:val="006875F5"/>
    <w:rsid w:val="00687BDA"/>
    <w:rsid w:val="00696E14"/>
    <w:rsid w:val="006975A7"/>
    <w:rsid w:val="006A326E"/>
    <w:rsid w:val="006A5E0C"/>
    <w:rsid w:val="006A6604"/>
    <w:rsid w:val="006A7410"/>
    <w:rsid w:val="006B033E"/>
    <w:rsid w:val="006B0A69"/>
    <w:rsid w:val="006B3896"/>
    <w:rsid w:val="006B5753"/>
    <w:rsid w:val="006C436A"/>
    <w:rsid w:val="006C7067"/>
    <w:rsid w:val="006C7607"/>
    <w:rsid w:val="006D00B9"/>
    <w:rsid w:val="006D463C"/>
    <w:rsid w:val="006E0278"/>
    <w:rsid w:val="006E176E"/>
    <w:rsid w:val="006E256F"/>
    <w:rsid w:val="006E321E"/>
    <w:rsid w:val="006E3302"/>
    <w:rsid w:val="006E389B"/>
    <w:rsid w:val="006F117A"/>
    <w:rsid w:val="006F44C1"/>
    <w:rsid w:val="007028F2"/>
    <w:rsid w:val="00702BEB"/>
    <w:rsid w:val="00702E52"/>
    <w:rsid w:val="00704AA7"/>
    <w:rsid w:val="007100E2"/>
    <w:rsid w:val="0071107A"/>
    <w:rsid w:val="00711127"/>
    <w:rsid w:val="007134D9"/>
    <w:rsid w:val="00720820"/>
    <w:rsid w:val="00721575"/>
    <w:rsid w:val="007300E5"/>
    <w:rsid w:val="00734A55"/>
    <w:rsid w:val="00736BB8"/>
    <w:rsid w:val="00737F1C"/>
    <w:rsid w:val="00742E76"/>
    <w:rsid w:val="00747BE0"/>
    <w:rsid w:val="0075004E"/>
    <w:rsid w:val="00752702"/>
    <w:rsid w:val="00754675"/>
    <w:rsid w:val="0076048B"/>
    <w:rsid w:val="007622D3"/>
    <w:rsid w:val="00763715"/>
    <w:rsid w:val="00772222"/>
    <w:rsid w:val="00782DB2"/>
    <w:rsid w:val="0078655C"/>
    <w:rsid w:val="00786EEF"/>
    <w:rsid w:val="00790284"/>
    <w:rsid w:val="00797498"/>
    <w:rsid w:val="007A1A0E"/>
    <w:rsid w:val="007A2B79"/>
    <w:rsid w:val="007A36EA"/>
    <w:rsid w:val="007A4C60"/>
    <w:rsid w:val="007B0190"/>
    <w:rsid w:val="007B0CB2"/>
    <w:rsid w:val="007B28FB"/>
    <w:rsid w:val="007B7827"/>
    <w:rsid w:val="007C2406"/>
    <w:rsid w:val="007C7464"/>
    <w:rsid w:val="007D5E9E"/>
    <w:rsid w:val="007D608B"/>
    <w:rsid w:val="007D6406"/>
    <w:rsid w:val="007E0F3F"/>
    <w:rsid w:val="007E1F5C"/>
    <w:rsid w:val="007E27A9"/>
    <w:rsid w:val="007E2BF9"/>
    <w:rsid w:val="007E5FD7"/>
    <w:rsid w:val="007E616A"/>
    <w:rsid w:val="007E750C"/>
    <w:rsid w:val="007F1C13"/>
    <w:rsid w:val="007F27FE"/>
    <w:rsid w:val="007F29BB"/>
    <w:rsid w:val="007F2C3D"/>
    <w:rsid w:val="007F30F5"/>
    <w:rsid w:val="007F6C8F"/>
    <w:rsid w:val="007F744D"/>
    <w:rsid w:val="00811091"/>
    <w:rsid w:val="0081396A"/>
    <w:rsid w:val="008145AE"/>
    <w:rsid w:val="0081658C"/>
    <w:rsid w:val="00824044"/>
    <w:rsid w:val="00830833"/>
    <w:rsid w:val="00830EE9"/>
    <w:rsid w:val="00834135"/>
    <w:rsid w:val="00840136"/>
    <w:rsid w:val="00840775"/>
    <w:rsid w:val="00840A2B"/>
    <w:rsid w:val="008437A3"/>
    <w:rsid w:val="0084414F"/>
    <w:rsid w:val="008466AD"/>
    <w:rsid w:val="00847C8B"/>
    <w:rsid w:val="008634E2"/>
    <w:rsid w:val="00863500"/>
    <w:rsid w:val="0086433F"/>
    <w:rsid w:val="00871287"/>
    <w:rsid w:val="00874011"/>
    <w:rsid w:val="00875A9E"/>
    <w:rsid w:val="00881A11"/>
    <w:rsid w:val="008829A0"/>
    <w:rsid w:val="00883343"/>
    <w:rsid w:val="0088751D"/>
    <w:rsid w:val="008878BD"/>
    <w:rsid w:val="008A02E4"/>
    <w:rsid w:val="008A2051"/>
    <w:rsid w:val="008A3058"/>
    <w:rsid w:val="008A3C8A"/>
    <w:rsid w:val="008A42AC"/>
    <w:rsid w:val="008B0E56"/>
    <w:rsid w:val="008B3775"/>
    <w:rsid w:val="008B5CD1"/>
    <w:rsid w:val="008C0C11"/>
    <w:rsid w:val="008C709F"/>
    <w:rsid w:val="008D4849"/>
    <w:rsid w:val="008D4F97"/>
    <w:rsid w:val="008E140C"/>
    <w:rsid w:val="008E3284"/>
    <w:rsid w:val="008E59DC"/>
    <w:rsid w:val="008E668C"/>
    <w:rsid w:val="008F121D"/>
    <w:rsid w:val="008F1383"/>
    <w:rsid w:val="008F4BF9"/>
    <w:rsid w:val="008F5846"/>
    <w:rsid w:val="008F68BB"/>
    <w:rsid w:val="0090035C"/>
    <w:rsid w:val="009035FF"/>
    <w:rsid w:val="00906B5B"/>
    <w:rsid w:val="00910294"/>
    <w:rsid w:val="009179F4"/>
    <w:rsid w:val="009206E9"/>
    <w:rsid w:val="0092281F"/>
    <w:rsid w:val="009231C9"/>
    <w:rsid w:val="009255D0"/>
    <w:rsid w:val="00927A7A"/>
    <w:rsid w:val="00930663"/>
    <w:rsid w:val="00932CE1"/>
    <w:rsid w:val="00936E7E"/>
    <w:rsid w:val="009372DE"/>
    <w:rsid w:val="00944DDB"/>
    <w:rsid w:val="009451F6"/>
    <w:rsid w:val="0094760A"/>
    <w:rsid w:val="00950B65"/>
    <w:rsid w:val="0095291F"/>
    <w:rsid w:val="00956B65"/>
    <w:rsid w:val="0096101F"/>
    <w:rsid w:val="00961C1B"/>
    <w:rsid w:val="009647DD"/>
    <w:rsid w:val="00967E12"/>
    <w:rsid w:val="00974214"/>
    <w:rsid w:val="00977F99"/>
    <w:rsid w:val="009812A1"/>
    <w:rsid w:val="0098273E"/>
    <w:rsid w:val="00986870"/>
    <w:rsid w:val="00992121"/>
    <w:rsid w:val="00996893"/>
    <w:rsid w:val="009A0A9E"/>
    <w:rsid w:val="009A5507"/>
    <w:rsid w:val="009B24E5"/>
    <w:rsid w:val="009C0C2B"/>
    <w:rsid w:val="009C3F4B"/>
    <w:rsid w:val="009D0942"/>
    <w:rsid w:val="009D19DE"/>
    <w:rsid w:val="009D4A3C"/>
    <w:rsid w:val="009D51AD"/>
    <w:rsid w:val="009D68B1"/>
    <w:rsid w:val="009D728D"/>
    <w:rsid w:val="009E0B56"/>
    <w:rsid w:val="009E0E48"/>
    <w:rsid w:val="009E5F48"/>
    <w:rsid w:val="009E64B0"/>
    <w:rsid w:val="009F0543"/>
    <w:rsid w:val="009F2F65"/>
    <w:rsid w:val="009F3F99"/>
    <w:rsid w:val="009F5AC5"/>
    <w:rsid w:val="009F6E80"/>
    <w:rsid w:val="00A06E30"/>
    <w:rsid w:val="00A07FA5"/>
    <w:rsid w:val="00A14073"/>
    <w:rsid w:val="00A140E6"/>
    <w:rsid w:val="00A169A8"/>
    <w:rsid w:val="00A1714A"/>
    <w:rsid w:val="00A2142A"/>
    <w:rsid w:val="00A25517"/>
    <w:rsid w:val="00A26DE1"/>
    <w:rsid w:val="00A35E7D"/>
    <w:rsid w:val="00A41705"/>
    <w:rsid w:val="00A4170A"/>
    <w:rsid w:val="00A43DBF"/>
    <w:rsid w:val="00A566C3"/>
    <w:rsid w:val="00A57C45"/>
    <w:rsid w:val="00A61092"/>
    <w:rsid w:val="00A62B81"/>
    <w:rsid w:val="00A65A3F"/>
    <w:rsid w:val="00A7547B"/>
    <w:rsid w:val="00A77026"/>
    <w:rsid w:val="00A778C6"/>
    <w:rsid w:val="00A80C06"/>
    <w:rsid w:val="00A821BE"/>
    <w:rsid w:val="00A829F5"/>
    <w:rsid w:val="00A85CFB"/>
    <w:rsid w:val="00A90AF2"/>
    <w:rsid w:val="00AA6DE3"/>
    <w:rsid w:val="00AA73C8"/>
    <w:rsid w:val="00AB4332"/>
    <w:rsid w:val="00AB61E0"/>
    <w:rsid w:val="00AB7FDA"/>
    <w:rsid w:val="00AC2070"/>
    <w:rsid w:val="00AC3DD4"/>
    <w:rsid w:val="00AD14F5"/>
    <w:rsid w:val="00AD28CE"/>
    <w:rsid w:val="00AD676D"/>
    <w:rsid w:val="00AD6AB0"/>
    <w:rsid w:val="00AD7AC8"/>
    <w:rsid w:val="00AE0057"/>
    <w:rsid w:val="00AE1DF3"/>
    <w:rsid w:val="00AF1557"/>
    <w:rsid w:val="00AF2C1B"/>
    <w:rsid w:val="00AF38EE"/>
    <w:rsid w:val="00AF457B"/>
    <w:rsid w:val="00B001C7"/>
    <w:rsid w:val="00B015E8"/>
    <w:rsid w:val="00B04B2F"/>
    <w:rsid w:val="00B06468"/>
    <w:rsid w:val="00B06FC0"/>
    <w:rsid w:val="00B10857"/>
    <w:rsid w:val="00B11396"/>
    <w:rsid w:val="00B126A3"/>
    <w:rsid w:val="00B15AE1"/>
    <w:rsid w:val="00B16AD6"/>
    <w:rsid w:val="00B278B2"/>
    <w:rsid w:val="00B35538"/>
    <w:rsid w:val="00B35D93"/>
    <w:rsid w:val="00B363BA"/>
    <w:rsid w:val="00B47102"/>
    <w:rsid w:val="00B472A0"/>
    <w:rsid w:val="00B6590F"/>
    <w:rsid w:val="00B704CF"/>
    <w:rsid w:val="00B765DE"/>
    <w:rsid w:val="00B776C8"/>
    <w:rsid w:val="00B81D46"/>
    <w:rsid w:val="00B924ED"/>
    <w:rsid w:val="00B92733"/>
    <w:rsid w:val="00B92B1F"/>
    <w:rsid w:val="00B93BC7"/>
    <w:rsid w:val="00B95596"/>
    <w:rsid w:val="00B96F93"/>
    <w:rsid w:val="00BA7536"/>
    <w:rsid w:val="00BB1E59"/>
    <w:rsid w:val="00BB31DB"/>
    <w:rsid w:val="00BB4A10"/>
    <w:rsid w:val="00BC699B"/>
    <w:rsid w:val="00BD1E9A"/>
    <w:rsid w:val="00BD7DFF"/>
    <w:rsid w:val="00BE04E5"/>
    <w:rsid w:val="00BE1344"/>
    <w:rsid w:val="00BE56DC"/>
    <w:rsid w:val="00BE6A3B"/>
    <w:rsid w:val="00BF0A81"/>
    <w:rsid w:val="00BF48E7"/>
    <w:rsid w:val="00C009ED"/>
    <w:rsid w:val="00C01D8A"/>
    <w:rsid w:val="00C0258D"/>
    <w:rsid w:val="00C0289E"/>
    <w:rsid w:val="00C050D0"/>
    <w:rsid w:val="00C11333"/>
    <w:rsid w:val="00C11412"/>
    <w:rsid w:val="00C133F4"/>
    <w:rsid w:val="00C136BA"/>
    <w:rsid w:val="00C15424"/>
    <w:rsid w:val="00C164DC"/>
    <w:rsid w:val="00C17895"/>
    <w:rsid w:val="00C27109"/>
    <w:rsid w:val="00C273FE"/>
    <w:rsid w:val="00C306DD"/>
    <w:rsid w:val="00C345C1"/>
    <w:rsid w:val="00C42854"/>
    <w:rsid w:val="00C617BF"/>
    <w:rsid w:val="00C6435C"/>
    <w:rsid w:val="00C65A5B"/>
    <w:rsid w:val="00C71493"/>
    <w:rsid w:val="00C74F0C"/>
    <w:rsid w:val="00C773E2"/>
    <w:rsid w:val="00C84DF7"/>
    <w:rsid w:val="00C8562D"/>
    <w:rsid w:val="00C8628F"/>
    <w:rsid w:val="00C96225"/>
    <w:rsid w:val="00C97566"/>
    <w:rsid w:val="00C97E91"/>
    <w:rsid w:val="00CA1EFB"/>
    <w:rsid w:val="00CA420F"/>
    <w:rsid w:val="00CA566E"/>
    <w:rsid w:val="00CB1649"/>
    <w:rsid w:val="00CB1D10"/>
    <w:rsid w:val="00CB2B1B"/>
    <w:rsid w:val="00CB7DD1"/>
    <w:rsid w:val="00CC2F8E"/>
    <w:rsid w:val="00CC763C"/>
    <w:rsid w:val="00CD27BC"/>
    <w:rsid w:val="00CD6695"/>
    <w:rsid w:val="00CE36BF"/>
    <w:rsid w:val="00CE52FA"/>
    <w:rsid w:val="00CE5FCA"/>
    <w:rsid w:val="00CE77BA"/>
    <w:rsid w:val="00CF1AAC"/>
    <w:rsid w:val="00CF1F19"/>
    <w:rsid w:val="00CF27A6"/>
    <w:rsid w:val="00CF5516"/>
    <w:rsid w:val="00CF5FB9"/>
    <w:rsid w:val="00D14310"/>
    <w:rsid w:val="00D14EF2"/>
    <w:rsid w:val="00D21ECB"/>
    <w:rsid w:val="00D23843"/>
    <w:rsid w:val="00D261AE"/>
    <w:rsid w:val="00D263A6"/>
    <w:rsid w:val="00D26535"/>
    <w:rsid w:val="00D273E9"/>
    <w:rsid w:val="00D304FD"/>
    <w:rsid w:val="00D35DFD"/>
    <w:rsid w:val="00D4136D"/>
    <w:rsid w:val="00D44391"/>
    <w:rsid w:val="00D44E0D"/>
    <w:rsid w:val="00D4588D"/>
    <w:rsid w:val="00D51000"/>
    <w:rsid w:val="00D51796"/>
    <w:rsid w:val="00D5229E"/>
    <w:rsid w:val="00D55144"/>
    <w:rsid w:val="00D56F43"/>
    <w:rsid w:val="00D60AAF"/>
    <w:rsid w:val="00D61982"/>
    <w:rsid w:val="00D61D39"/>
    <w:rsid w:val="00D62F8E"/>
    <w:rsid w:val="00D63060"/>
    <w:rsid w:val="00D65057"/>
    <w:rsid w:val="00D72444"/>
    <w:rsid w:val="00D728A4"/>
    <w:rsid w:val="00D764AE"/>
    <w:rsid w:val="00D777C9"/>
    <w:rsid w:val="00D77924"/>
    <w:rsid w:val="00D8138D"/>
    <w:rsid w:val="00D81A12"/>
    <w:rsid w:val="00D83244"/>
    <w:rsid w:val="00D83A98"/>
    <w:rsid w:val="00D8544D"/>
    <w:rsid w:val="00D93759"/>
    <w:rsid w:val="00D95321"/>
    <w:rsid w:val="00DA1616"/>
    <w:rsid w:val="00DA7671"/>
    <w:rsid w:val="00DB0496"/>
    <w:rsid w:val="00DB6AAE"/>
    <w:rsid w:val="00DB70FD"/>
    <w:rsid w:val="00DB7A02"/>
    <w:rsid w:val="00DC21D2"/>
    <w:rsid w:val="00DC5931"/>
    <w:rsid w:val="00DC6559"/>
    <w:rsid w:val="00DC78C5"/>
    <w:rsid w:val="00DD0369"/>
    <w:rsid w:val="00DD3406"/>
    <w:rsid w:val="00DD5C2F"/>
    <w:rsid w:val="00DD5F96"/>
    <w:rsid w:val="00DE2359"/>
    <w:rsid w:val="00DE2B8E"/>
    <w:rsid w:val="00DE3B15"/>
    <w:rsid w:val="00DE623A"/>
    <w:rsid w:val="00DF0BE7"/>
    <w:rsid w:val="00DF1BA6"/>
    <w:rsid w:val="00E0177A"/>
    <w:rsid w:val="00E01E5B"/>
    <w:rsid w:val="00E11A67"/>
    <w:rsid w:val="00E13CF2"/>
    <w:rsid w:val="00E15DA8"/>
    <w:rsid w:val="00E212CE"/>
    <w:rsid w:val="00E30DA2"/>
    <w:rsid w:val="00E31408"/>
    <w:rsid w:val="00E33531"/>
    <w:rsid w:val="00E34B97"/>
    <w:rsid w:val="00E3652C"/>
    <w:rsid w:val="00E44E4B"/>
    <w:rsid w:val="00E468BA"/>
    <w:rsid w:val="00E47E90"/>
    <w:rsid w:val="00E511BF"/>
    <w:rsid w:val="00E515BB"/>
    <w:rsid w:val="00E55558"/>
    <w:rsid w:val="00E565C7"/>
    <w:rsid w:val="00E56F08"/>
    <w:rsid w:val="00E57C91"/>
    <w:rsid w:val="00E57E74"/>
    <w:rsid w:val="00E65CE1"/>
    <w:rsid w:val="00E72E9C"/>
    <w:rsid w:val="00E72F34"/>
    <w:rsid w:val="00E7554E"/>
    <w:rsid w:val="00E81DAC"/>
    <w:rsid w:val="00E85CFF"/>
    <w:rsid w:val="00E871A1"/>
    <w:rsid w:val="00E901AB"/>
    <w:rsid w:val="00E92401"/>
    <w:rsid w:val="00E925F9"/>
    <w:rsid w:val="00E95CA3"/>
    <w:rsid w:val="00EA0813"/>
    <w:rsid w:val="00EA4940"/>
    <w:rsid w:val="00EA5F5E"/>
    <w:rsid w:val="00EA65D1"/>
    <w:rsid w:val="00EB2362"/>
    <w:rsid w:val="00EB2A4C"/>
    <w:rsid w:val="00EB5228"/>
    <w:rsid w:val="00EB5E3E"/>
    <w:rsid w:val="00EC1580"/>
    <w:rsid w:val="00EC1602"/>
    <w:rsid w:val="00EC2315"/>
    <w:rsid w:val="00ED08FF"/>
    <w:rsid w:val="00ED2293"/>
    <w:rsid w:val="00ED2BEB"/>
    <w:rsid w:val="00ED2E08"/>
    <w:rsid w:val="00ED5D1B"/>
    <w:rsid w:val="00EE1772"/>
    <w:rsid w:val="00EE261D"/>
    <w:rsid w:val="00EE4F60"/>
    <w:rsid w:val="00EE5E9F"/>
    <w:rsid w:val="00EF0F84"/>
    <w:rsid w:val="00EF55BE"/>
    <w:rsid w:val="00EF7454"/>
    <w:rsid w:val="00F026B8"/>
    <w:rsid w:val="00F24EC5"/>
    <w:rsid w:val="00F3172E"/>
    <w:rsid w:val="00F31F73"/>
    <w:rsid w:val="00F348E3"/>
    <w:rsid w:val="00F3562E"/>
    <w:rsid w:val="00F37E3C"/>
    <w:rsid w:val="00F4136B"/>
    <w:rsid w:val="00F446A2"/>
    <w:rsid w:val="00F44E13"/>
    <w:rsid w:val="00F456B4"/>
    <w:rsid w:val="00F47405"/>
    <w:rsid w:val="00F534B2"/>
    <w:rsid w:val="00F5419D"/>
    <w:rsid w:val="00F566CA"/>
    <w:rsid w:val="00F56C4F"/>
    <w:rsid w:val="00F633CA"/>
    <w:rsid w:val="00F63D5A"/>
    <w:rsid w:val="00F65E49"/>
    <w:rsid w:val="00F73506"/>
    <w:rsid w:val="00F777A5"/>
    <w:rsid w:val="00F875F3"/>
    <w:rsid w:val="00F87EBC"/>
    <w:rsid w:val="00F92348"/>
    <w:rsid w:val="00F95786"/>
    <w:rsid w:val="00F97CF6"/>
    <w:rsid w:val="00FA7497"/>
    <w:rsid w:val="00FB04EE"/>
    <w:rsid w:val="00FC3991"/>
    <w:rsid w:val="00FC6DA9"/>
    <w:rsid w:val="00FC7A1E"/>
    <w:rsid w:val="00FD1B04"/>
    <w:rsid w:val="00FD7C8E"/>
    <w:rsid w:val="00FE4F26"/>
    <w:rsid w:val="00FE4F32"/>
    <w:rsid w:val="00FE58D5"/>
    <w:rsid w:val="00FE7511"/>
    <w:rsid w:val="00FF23AF"/>
    <w:rsid w:val="00FF3C56"/>
    <w:rsid w:val="00FF707F"/>
  </w:rsids>
  <m:mathPr>
    <m:mathFont m:val="Cambria Math"/>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F79A14D4-B6BE-45D7-96B0-1697787F7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HelveticaNeue-Light"/>
        <w:spacing w:val="-6"/>
        <w:kern w:val="2"/>
        <w:sz w:val="24"/>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6D21"/>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rsid w:val="005C6D21"/>
    <w:pPr>
      <w:tabs>
        <w:tab w:val="center" w:pos="4536"/>
        <w:tab w:val="right" w:pos="9072"/>
      </w:tabs>
    </w:pPr>
    <w:rPr>
      <w:rFonts w:ascii="Times New Roman" w:hAnsi="Times New Roman"/>
      <w:szCs w:val="24"/>
    </w:rPr>
  </w:style>
  <w:style w:type="paragraph" w:styleId="Pieddepage">
    <w:name w:val="footer"/>
    <w:basedOn w:val="Normal"/>
    <w:rsid w:val="005C6D21"/>
    <w:pPr>
      <w:tabs>
        <w:tab w:val="center" w:pos="4536"/>
        <w:tab w:val="right" w:pos="9072"/>
      </w:tabs>
    </w:pPr>
    <w:rPr>
      <w:rFonts w:ascii="Times New Roman" w:hAnsi="Times New Roman"/>
      <w:szCs w:val="24"/>
    </w:rPr>
  </w:style>
  <w:style w:type="paragraph" w:styleId="Notedebasdepage">
    <w:name w:val="footnote text"/>
    <w:basedOn w:val="Normal"/>
    <w:semiHidden/>
    <w:rsid w:val="00AC2070"/>
    <w:rPr>
      <w:sz w:val="20"/>
    </w:rPr>
  </w:style>
  <w:style w:type="character" w:styleId="Appelnotedebasdep">
    <w:name w:val="footnote reference"/>
    <w:semiHidden/>
    <w:rsid w:val="00AC2070"/>
    <w:rPr>
      <w:vertAlign w:val="superscript"/>
    </w:rPr>
  </w:style>
  <w:style w:type="character" w:styleId="Lienhypertexte">
    <w:name w:val="Hyperlink"/>
    <w:unhideWhenUsed/>
    <w:rsid w:val="008A3C8A"/>
    <w:rPr>
      <w:color w:val="0000FF"/>
      <w:u w:val="single"/>
    </w:rPr>
  </w:style>
  <w:style w:type="character" w:customStyle="1" w:styleId="apple-style-span">
    <w:name w:val="apple-style-span"/>
    <w:basedOn w:val="Policepardfaut"/>
    <w:rsid w:val="008A3C8A"/>
  </w:style>
  <w:style w:type="character" w:styleId="lev">
    <w:name w:val="Strong"/>
    <w:uiPriority w:val="99"/>
    <w:qFormat/>
    <w:rsid w:val="008A3C8A"/>
    <w:rPr>
      <w:b/>
      <w:bCs/>
    </w:rPr>
  </w:style>
  <w:style w:type="paragraph" w:styleId="Corpsdetexte">
    <w:name w:val="Body Text"/>
    <w:basedOn w:val="Normal"/>
    <w:link w:val="CorpsdetexteCar"/>
    <w:semiHidden/>
    <w:rsid w:val="008A3C8A"/>
    <w:pPr>
      <w:jc w:val="both"/>
    </w:pPr>
    <w:rPr>
      <w:b/>
    </w:rPr>
  </w:style>
  <w:style w:type="character" w:customStyle="1" w:styleId="CorpsdetexteCar">
    <w:name w:val="Corps de texte Car"/>
    <w:link w:val="Corpsdetexte"/>
    <w:semiHidden/>
    <w:rsid w:val="008A3C8A"/>
    <w:rPr>
      <w:rFonts w:ascii="Times" w:eastAsia="Times" w:hAnsi="Times"/>
      <w:b/>
      <w:sz w:val="24"/>
      <w:lang w:val="fr-FR" w:eastAsia="fr-FR" w:bidi="ar-SA"/>
    </w:rPr>
  </w:style>
  <w:style w:type="paragraph" w:styleId="Textedebulles">
    <w:name w:val="Balloon Text"/>
    <w:basedOn w:val="Normal"/>
    <w:link w:val="TextedebullesCar"/>
    <w:rsid w:val="00E30DA2"/>
    <w:rPr>
      <w:rFonts w:ascii="Tahoma" w:hAnsi="Tahoma" w:cs="Tahoma"/>
      <w:sz w:val="16"/>
      <w:szCs w:val="16"/>
    </w:rPr>
  </w:style>
  <w:style w:type="character" w:customStyle="1" w:styleId="TextedebullesCar">
    <w:name w:val="Texte de bulles Car"/>
    <w:link w:val="Textedebulles"/>
    <w:rsid w:val="00E30DA2"/>
    <w:rPr>
      <w:rFonts w:ascii="Tahoma" w:eastAsia="Times" w:hAnsi="Tahoma" w:cs="Tahoma"/>
      <w:sz w:val="16"/>
      <w:szCs w:val="16"/>
    </w:rPr>
  </w:style>
  <w:style w:type="paragraph" w:styleId="Paragraphedeliste">
    <w:name w:val="List Paragraph"/>
    <w:basedOn w:val="Normal"/>
    <w:uiPriority w:val="34"/>
    <w:qFormat/>
    <w:rsid w:val="007D5E9E"/>
    <w:pPr>
      <w:spacing w:after="200" w:line="276" w:lineRule="auto"/>
      <w:ind w:left="720"/>
      <w:contextualSpacing/>
    </w:pPr>
    <w:rPr>
      <w:rFonts w:asciiTheme="minorHAnsi" w:eastAsiaTheme="minorHAnsi" w:hAnsiTheme="minorHAnsi" w:cstheme="minorBidi"/>
      <w:sz w:val="22"/>
      <w:szCs w:val="22"/>
      <w:lang w:eastAsia="en-US"/>
    </w:rPr>
  </w:style>
  <w:style w:type="character" w:styleId="Lienhypertextesuivivisit">
    <w:name w:val="FollowedHyperlink"/>
    <w:basedOn w:val="Policepardfaut"/>
    <w:rsid w:val="003E1FB4"/>
    <w:rPr>
      <w:color w:val="800080" w:themeColor="followedHyperlink"/>
      <w:u w:val="single"/>
    </w:rPr>
  </w:style>
  <w:style w:type="paragraph" w:styleId="NormalWeb">
    <w:name w:val="Normal (Web)"/>
    <w:basedOn w:val="Normal"/>
    <w:uiPriority w:val="99"/>
    <w:unhideWhenUsed/>
    <w:rsid w:val="001C7FAC"/>
    <w:pPr>
      <w:spacing w:before="100" w:beforeAutospacing="1" w:after="100" w:afterAutospacing="1"/>
    </w:pPr>
    <w:rPr>
      <w:rFonts w:ascii="Times New Roman" w:eastAsiaTheme="minorHAnsi" w:hAnsi="Times New Roman" w:cs="Times New Roman"/>
      <w:spacing w:val="0"/>
      <w:kern w:val="0"/>
      <w:szCs w:val="24"/>
    </w:rPr>
  </w:style>
  <w:style w:type="character" w:customStyle="1" w:styleId="apple-converted-space">
    <w:name w:val="apple-converted-space"/>
    <w:basedOn w:val="Policepardfaut"/>
    <w:rsid w:val="00F923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97694">
      <w:bodyDiv w:val="1"/>
      <w:marLeft w:val="0"/>
      <w:marRight w:val="0"/>
      <w:marTop w:val="0"/>
      <w:marBottom w:val="0"/>
      <w:divBdr>
        <w:top w:val="none" w:sz="0" w:space="0" w:color="auto"/>
        <w:left w:val="none" w:sz="0" w:space="0" w:color="auto"/>
        <w:bottom w:val="none" w:sz="0" w:space="0" w:color="auto"/>
        <w:right w:val="none" w:sz="0" w:space="0" w:color="auto"/>
      </w:divBdr>
      <w:divsChild>
        <w:div w:id="458033232">
          <w:marLeft w:val="0"/>
          <w:marRight w:val="0"/>
          <w:marTop w:val="0"/>
          <w:marBottom w:val="0"/>
          <w:divBdr>
            <w:top w:val="none" w:sz="0" w:space="0" w:color="auto"/>
            <w:left w:val="none" w:sz="0" w:space="0" w:color="auto"/>
            <w:bottom w:val="none" w:sz="0" w:space="0" w:color="auto"/>
            <w:right w:val="none" w:sz="0" w:space="0" w:color="auto"/>
          </w:divBdr>
        </w:div>
      </w:divsChild>
    </w:div>
    <w:div w:id="19940815">
      <w:bodyDiv w:val="1"/>
      <w:marLeft w:val="0"/>
      <w:marRight w:val="0"/>
      <w:marTop w:val="0"/>
      <w:marBottom w:val="0"/>
      <w:divBdr>
        <w:top w:val="none" w:sz="0" w:space="0" w:color="auto"/>
        <w:left w:val="none" w:sz="0" w:space="0" w:color="auto"/>
        <w:bottom w:val="none" w:sz="0" w:space="0" w:color="auto"/>
        <w:right w:val="none" w:sz="0" w:space="0" w:color="auto"/>
      </w:divBdr>
    </w:div>
    <w:div w:id="576205446">
      <w:bodyDiv w:val="1"/>
      <w:marLeft w:val="0"/>
      <w:marRight w:val="0"/>
      <w:marTop w:val="0"/>
      <w:marBottom w:val="0"/>
      <w:divBdr>
        <w:top w:val="none" w:sz="0" w:space="0" w:color="auto"/>
        <w:left w:val="none" w:sz="0" w:space="0" w:color="auto"/>
        <w:bottom w:val="none" w:sz="0" w:space="0" w:color="auto"/>
        <w:right w:val="none" w:sz="0" w:space="0" w:color="auto"/>
      </w:divBdr>
    </w:div>
    <w:div w:id="1685938576">
      <w:bodyDiv w:val="1"/>
      <w:marLeft w:val="0"/>
      <w:marRight w:val="0"/>
      <w:marTop w:val="0"/>
      <w:marBottom w:val="0"/>
      <w:divBdr>
        <w:top w:val="none" w:sz="0" w:space="0" w:color="auto"/>
        <w:left w:val="none" w:sz="0" w:space="0" w:color="auto"/>
        <w:bottom w:val="none" w:sz="0" w:space="0" w:color="auto"/>
        <w:right w:val="none" w:sz="0" w:space="0" w:color="auto"/>
      </w:divBdr>
    </w:div>
    <w:div w:id="1778017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ne.f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riffon@scelf.f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celf.fr" TargetMode="External"/><Relationship Id="rId4" Type="http://schemas.openxmlformats.org/officeDocument/2006/relationships/settings" Target="settings.xml"/><Relationship Id="rId9" Type="http://schemas.openxmlformats.org/officeDocument/2006/relationships/hyperlink" Target="mailto:vstephan@sne.f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FA0854-BFB0-49EB-9751-5A990DE1D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661</Words>
  <Characters>3637</Characters>
  <Application>Microsoft Office Word</Application>
  <DocSecurity>4</DocSecurity>
  <Lines>30</Lines>
  <Paragraphs>8</Paragraphs>
  <ScaleCrop>false</ScaleCrop>
  <HeadingPairs>
    <vt:vector size="2" baseType="variant">
      <vt:variant>
        <vt:lpstr>Titre</vt:lpstr>
      </vt:variant>
      <vt:variant>
        <vt:i4>1</vt:i4>
      </vt:variant>
    </vt:vector>
  </HeadingPairs>
  <TitlesOfParts>
    <vt:vector size="1" baseType="lpstr">
      <vt:lpstr>Communiqué</vt:lpstr>
    </vt:vector>
  </TitlesOfParts>
  <Company>S.N.E.</Company>
  <LinksUpToDate>false</LinksUpToDate>
  <CharactersWithSpaces>4290</CharactersWithSpaces>
  <SharedDoc>false</SharedDoc>
  <HLinks>
    <vt:vector size="12" baseType="variant">
      <vt:variant>
        <vt:i4>1900576</vt:i4>
      </vt:variant>
      <vt:variant>
        <vt:i4>3</vt:i4>
      </vt:variant>
      <vt:variant>
        <vt:i4>0</vt:i4>
      </vt:variant>
      <vt:variant>
        <vt:i4>5</vt:i4>
      </vt:variant>
      <vt:variant>
        <vt:lpwstr>mailto:slestum@sne.fr</vt:lpwstr>
      </vt:variant>
      <vt:variant>
        <vt:lpwstr/>
      </vt:variant>
      <vt:variant>
        <vt:i4>1769505</vt:i4>
      </vt:variant>
      <vt:variant>
        <vt:i4>0</vt:i4>
      </vt:variant>
      <vt:variant>
        <vt:i4>0</vt:i4>
      </vt:variant>
      <vt:variant>
        <vt:i4>5</vt:i4>
      </vt:variant>
      <vt:variant>
        <vt:lpwstr>mailto:cblache@sne.fr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Communiqué</dc:title>
  <dc:creator>S.N.E.</dc:creator>
  <cp:lastModifiedBy>ste scelf</cp:lastModifiedBy>
  <cp:revision>2</cp:revision>
  <cp:lastPrinted>2015-04-02T08:53:00Z</cp:lastPrinted>
  <dcterms:created xsi:type="dcterms:W3CDTF">2015-07-01T12:31:00Z</dcterms:created>
  <dcterms:modified xsi:type="dcterms:W3CDTF">2015-07-01T12:31:00Z</dcterms:modified>
</cp:coreProperties>
</file>