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F32" w:rsidRDefault="00772F32" w:rsidP="0076388B">
      <w:pPr>
        <w:spacing w:after="0" w:line="240" w:lineRule="auto"/>
        <w:ind w:left="425" w:right="1032"/>
        <w:jc w:val="center"/>
        <w:outlineLvl w:val="1"/>
        <w:rPr>
          <w:rFonts w:ascii="Arial Narrow" w:eastAsia="Times New Roman" w:hAnsi="Arial Narrow" w:cstheme="minorHAnsi"/>
          <w:b/>
          <w:bCs/>
          <w:caps/>
          <w:lang w:eastAsia="fr-CA"/>
        </w:rPr>
      </w:pPr>
    </w:p>
    <w:p w:rsidR="0070461B" w:rsidRDefault="00926B79" w:rsidP="0076388B">
      <w:pPr>
        <w:spacing w:after="0" w:line="240" w:lineRule="auto"/>
        <w:ind w:left="425" w:right="1032"/>
        <w:jc w:val="center"/>
        <w:outlineLvl w:val="1"/>
        <w:rPr>
          <w:rFonts w:ascii="Arial Narrow" w:eastAsia="Times New Roman" w:hAnsi="Arial Narrow" w:cstheme="minorHAnsi"/>
          <w:b/>
          <w:bCs/>
          <w:caps/>
          <w:lang w:eastAsia="fr-CA"/>
        </w:rPr>
      </w:pPr>
      <w:r>
        <w:rPr>
          <w:noProof/>
          <w:lang w:eastAsia="fr-CA"/>
        </w:rPr>
        <w:drawing>
          <wp:anchor distT="0" distB="0" distL="114300" distR="114300" simplePos="0" relativeHeight="251659264" behindDoc="0" locked="0" layoutInCell="1" allowOverlap="1" wp14:anchorId="726C3ED0" wp14:editId="3DB2B3F0">
            <wp:simplePos x="0" y="0"/>
            <wp:positionH relativeFrom="column">
              <wp:posOffset>247650</wp:posOffset>
            </wp:positionH>
            <wp:positionV relativeFrom="paragraph">
              <wp:posOffset>141605</wp:posOffset>
            </wp:positionV>
            <wp:extent cx="1991995" cy="1000125"/>
            <wp:effectExtent l="0" t="0" r="8255" b="9525"/>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91995" cy="1000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461B" w:rsidRDefault="0070461B" w:rsidP="0076388B">
      <w:pPr>
        <w:spacing w:after="0" w:line="240" w:lineRule="auto"/>
        <w:ind w:left="425" w:right="1032"/>
        <w:jc w:val="center"/>
        <w:outlineLvl w:val="1"/>
        <w:rPr>
          <w:rFonts w:ascii="Arial Narrow" w:eastAsia="Times New Roman" w:hAnsi="Arial Narrow" w:cstheme="minorHAnsi"/>
          <w:b/>
          <w:bCs/>
          <w:caps/>
          <w:lang w:eastAsia="fr-CA"/>
        </w:rPr>
      </w:pPr>
    </w:p>
    <w:p w:rsidR="0070461B" w:rsidRDefault="0070461B" w:rsidP="0076388B">
      <w:pPr>
        <w:spacing w:after="0" w:line="240" w:lineRule="auto"/>
        <w:ind w:left="425" w:right="1032"/>
        <w:jc w:val="center"/>
        <w:outlineLvl w:val="1"/>
        <w:rPr>
          <w:rFonts w:ascii="Arial Narrow" w:eastAsia="Times New Roman" w:hAnsi="Arial Narrow" w:cstheme="minorHAnsi"/>
          <w:b/>
          <w:bCs/>
          <w:caps/>
          <w:lang w:eastAsia="fr-CA"/>
        </w:rPr>
      </w:pPr>
    </w:p>
    <w:p w:rsidR="0070461B" w:rsidRPr="003D031A" w:rsidRDefault="0070461B" w:rsidP="0070461B">
      <w:pPr>
        <w:spacing w:after="0" w:line="240" w:lineRule="auto"/>
        <w:ind w:left="425" w:right="1032"/>
        <w:jc w:val="right"/>
        <w:outlineLvl w:val="1"/>
        <w:rPr>
          <w:rFonts w:eastAsia="Times New Roman" w:cstheme="minorHAnsi"/>
          <w:b/>
          <w:bCs/>
          <w:i/>
          <w:color w:val="9BBB59"/>
          <w:sz w:val="40"/>
          <w:szCs w:val="40"/>
          <w:lang w:eastAsia="fr-CA"/>
        </w:rPr>
      </w:pPr>
      <w:bookmarkStart w:id="0" w:name="_GoBack"/>
      <w:bookmarkEnd w:id="0"/>
      <w:r w:rsidRPr="003D031A">
        <w:rPr>
          <w:rFonts w:eastAsia="Times New Roman" w:cstheme="minorHAnsi"/>
          <w:b/>
          <w:bCs/>
          <w:i/>
          <w:color w:val="9BBB59"/>
          <w:sz w:val="40"/>
          <w:szCs w:val="40"/>
          <w:lang w:eastAsia="fr-CA"/>
        </w:rPr>
        <w:t>COMMUNIQUÉ</w:t>
      </w:r>
    </w:p>
    <w:p w:rsidR="0070461B" w:rsidRPr="003D031A" w:rsidRDefault="0070461B" w:rsidP="0070461B">
      <w:pPr>
        <w:spacing w:after="0" w:line="240" w:lineRule="auto"/>
        <w:ind w:left="425" w:right="1032"/>
        <w:jc w:val="right"/>
        <w:outlineLvl w:val="1"/>
        <w:rPr>
          <w:rFonts w:eastAsia="Times New Roman" w:cstheme="minorHAnsi"/>
          <w:b/>
          <w:bCs/>
          <w:i/>
          <w:sz w:val="24"/>
          <w:szCs w:val="24"/>
          <w:lang w:eastAsia="fr-CA"/>
        </w:rPr>
      </w:pPr>
      <w:proofErr w:type="gramStart"/>
      <w:r w:rsidRPr="003D031A">
        <w:rPr>
          <w:rFonts w:eastAsia="Times New Roman" w:cstheme="minorHAnsi"/>
          <w:b/>
          <w:bCs/>
          <w:i/>
          <w:sz w:val="24"/>
          <w:szCs w:val="24"/>
          <w:lang w:eastAsia="fr-CA"/>
        </w:rPr>
        <w:t>pour</w:t>
      </w:r>
      <w:proofErr w:type="gramEnd"/>
      <w:r w:rsidRPr="003D031A">
        <w:rPr>
          <w:rFonts w:eastAsia="Times New Roman" w:cstheme="minorHAnsi"/>
          <w:b/>
          <w:bCs/>
          <w:i/>
          <w:sz w:val="24"/>
          <w:szCs w:val="24"/>
          <w:lang w:eastAsia="fr-CA"/>
        </w:rPr>
        <w:t xml:space="preserve"> </w:t>
      </w:r>
      <w:r w:rsidR="00D0375C">
        <w:rPr>
          <w:rFonts w:eastAsia="Times New Roman" w:cstheme="minorHAnsi"/>
          <w:b/>
          <w:bCs/>
          <w:i/>
          <w:sz w:val="24"/>
          <w:szCs w:val="24"/>
          <w:lang w:eastAsia="fr-CA"/>
        </w:rPr>
        <w:t>publication</w:t>
      </w:r>
      <w:r w:rsidRPr="003D031A">
        <w:rPr>
          <w:rFonts w:eastAsia="Times New Roman" w:cstheme="minorHAnsi"/>
          <w:b/>
          <w:bCs/>
          <w:i/>
          <w:sz w:val="24"/>
          <w:szCs w:val="24"/>
          <w:lang w:eastAsia="fr-CA"/>
        </w:rPr>
        <w:t xml:space="preserve"> immédiate</w:t>
      </w:r>
    </w:p>
    <w:p w:rsidR="0070461B" w:rsidRDefault="0070461B" w:rsidP="0076388B">
      <w:pPr>
        <w:spacing w:after="0" w:line="240" w:lineRule="auto"/>
        <w:ind w:left="425" w:right="1032"/>
        <w:jc w:val="center"/>
        <w:outlineLvl w:val="1"/>
        <w:rPr>
          <w:rFonts w:ascii="Arial Narrow" w:eastAsia="Times New Roman" w:hAnsi="Arial Narrow" w:cstheme="minorHAnsi"/>
          <w:b/>
          <w:bCs/>
          <w:caps/>
          <w:lang w:eastAsia="fr-CA"/>
        </w:rPr>
      </w:pPr>
    </w:p>
    <w:p w:rsidR="0070461B" w:rsidRDefault="0070461B" w:rsidP="0076388B">
      <w:pPr>
        <w:spacing w:after="0" w:line="240" w:lineRule="auto"/>
        <w:ind w:left="425" w:right="1032"/>
        <w:jc w:val="center"/>
        <w:outlineLvl w:val="1"/>
        <w:rPr>
          <w:rFonts w:ascii="Arial Narrow" w:eastAsia="Times New Roman" w:hAnsi="Arial Narrow" w:cstheme="minorHAnsi"/>
          <w:b/>
          <w:bCs/>
          <w:caps/>
          <w:lang w:eastAsia="fr-CA"/>
        </w:rPr>
      </w:pPr>
    </w:p>
    <w:p w:rsidR="00133F53" w:rsidRDefault="00133F53" w:rsidP="003D031A">
      <w:pPr>
        <w:pStyle w:val="Titre2"/>
        <w:spacing w:before="0" w:beforeAutospacing="0" w:after="0" w:afterAutospacing="0"/>
        <w:ind w:left="425" w:right="1032"/>
        <w:jc w:val="center"/>
        <w:rPr>
          <w:rFonts w:asciiTheme="minorHAnsi" w:hAnsiTheme="minorHAnsi" w:cstheme="minorHAnsi"/>
          <w:bCs w:val="0"/>
          <w:caps/>
          <w:sz w:val="22"/>
          <w:szCs w:val="22"/>
        </w:rPr>
      </w:pPr>
    </w:p>
    <w:p w:rsidR="00EF29C3" w:rsidRDefault="00133F53" w:rsidP="003D031A">
      <w:pPr>
        <w:pStyle w:val="Titre2"/>
        <w:spacing w:before="0" w:beforeAutospacing="0" w:after="0" w:afterAutospacing="0"/>
        <w:ind w:left="425" w:right="1032"/>
        <w:jc w:val="center"/>
        <w:rPr>
          <w:rFonts w:asciiTheme="minorHAnsi" w:hAnsiTheme="minorHAnsi" w:cstheme="minorHAnsi"/>
          <w:bCs w:val="0"/>
          <w:caps/>
          <w:sz w:val="22"/>
          <w:szCs w:val="22"/>
        </w:rPr>
      </w:pPr>
      <w:r>
        <w:rPr>
          <w:rFonts w:asciiTheme="minorHAnsi" w:hAnsiTheme="minorHAnsi" w:cstheme="minorHAnsi"/>
          <w:bCs w:val="0"/>
          <w:caps/>
          <w:sz w:val="22"/>
          <w:szCs w:val="22"/>
        </w:rPr>
        <w:t xml:space="preserve">FERMETURE DE DEUX LIBRAIRIES </w:t>
      </w:r>
    </w:p>
    <w:p w:rsidR="00D0375C" w:rsidRDefault="00EF29C3" w:rsidP="003D031A">
      <w:pPr>
        <w:pStyle w:val="Titre2"/>
        <w:spacing w:before="0" w:beforeAutospacing="0" w:after="0" w:afterAutospacing="0"/>
        <w:ind w:left="425" w:right="1032"/>
        <w:jc w:val="center"/>
        <w:rPr>
          <w:rFonts w:asciiTheme="minorHAnsi" w:hAnsiTheme="minorHAnsi" w:cstheme="minorHAnsi"/>
          <w:caps/>
          <w:sz w:val="22"/>
          <w:szCs w:val="22"/>
        </w:rPr>
      </w:pPr>
      <w:r>
        <w:rPr>
          <w:rFonts w:asciiTheme="minorHAnsi" w:hAnsiTheme="minorHAnsi" w:cstheme="minorHAnsi"/>
          <w:bCs w:val="0"/>
          <w:caps/>
          <w:sz w:val="22"/>
          <w:szCs w:val="22"/>
        </w:rPr>
        <w:t>au dernier jour de la commission parlementaire sur le prix des livres</w:t>
      </w:r>
    </w:p>
    <w:p w:rsidR="00F312BE" w:rsidRPr="003D031A" w:rsidRDefault="00F312BE" w:rsidP="0076388B">
      <w:pPr>
        <w:spacing w:after="0" w:line="240" w:lineRule="auto"/>
        <w:ind w:left="425" w:right="1032"/>
        <w:jc w:val="center"/>
        <w:outlineLvl w:val="1"/>
        <w:rPr>
          <w:b/>
          <w:caps/>
        </w:rPr>
      </w:pPr>
    </w:p>
    <w:p w:rsidR="003D031A" w:rsidRPr="0014034D" w:rsidRDefault="0076388B" w:rsidP="00670B90">
      <w:pPr>
        <w:pStyle w:val="NormalWeb"/>
        <w:spacing w:before="0" w:beforeAutospacing="0" w:after="0" w:afterAutospacing="0"/>
        <w:ind w:left="425" w:right="1032"/>
        <w:jc w:val="both"/>
        <w:rPr>
          <w:rFonts w:asciiTheme="minorHAnsi" w:hAnsiTheme="minorHAnsi" w:cstheme="minorHAnsi"/>
          <w:bCs/>
          <w:sz w:val="22"/>
          <w:szCs w:val="22"/>
        </w:rPr>
      </w:pPr>
      <w:r w:rsidRPr="0014034D">
        <w:rPr>
          <w:rFonts w:asciiTheme="minorHAnsi" w:hAnsiTheme="minorHAnsi" w:cstheme="minorHAnsi"/>
          <w:bCs/>
          <w:i/>
          <w:sz w:val="22"/>
          <w:szCs w:val="22"/>
        </w:rPr>
        <w:t xml:space="preserve">Montréal, le </w:t>
      </w:r>
      <w:r w:rsidR="00133F53" w:rsidRPr="0014034D">
        <w:rPr>
          <w:rFonts w:asciiTheme="minorHAnsi" w:hAnsiTheme="minorHAnsi" w:cstheme="minorHAnsi"/>
          <w:bCs/>
          <w:i/>
          <w:sz w:val="22"/>
          <w:szCs w:val="22"/>
        </w:rPr>
        <w:t>2</w:t>
      </w:r>
      <w:r w:rsidR="00C27F73" w:rsidRPr="0014034D">
        <w:rPr>
          <w:rFonts w:asciiTheme="minorHAnsi" w:hAnsiTheme="minorHAnsi" w:cstheme="minorHAnsi"/>
          <w:bCs/>
          <w:i/>
          <w:sz w:val="22"/>
          <w:szCs w:val="22"/>
        </w:rPr>
        <w:t>0</w:t>
      </w:r>
      <w:r w:rsidR="00133F53" w:rsidRPr="0014034D">
        <w:rPr>
          <w:rFonts w:asciiTheme="minorHAnsi" w:hAnsiTheme="minorHAnsi" w:cstheme="minorHAnsi"/>
          <w:bCs/>
          <w:i/>
          <w:sz w:val="22"/>
          <w:szCs w:val="22"/>
        </w:rPr>
        <w:t xml:space="preserve"> septembre 2013</w:t>
      </w:r>
      <w:r w:rsidRPr="0014034D">
        <w:rPr>
          <w:rFonts w:asciiTheme="minorHAnsi" w:hAnsiTheme="minorHAnsi" w:cstheme="minorHAnsi"/>
          <w:bCs/>
          <w:sz w:val="22"/>
          <w:szCs w:val="22"/>
        </w:rPr>
        <w:t xml:space="preserve"> – </w:t>
      </w:r>
      <w:r w:rsidR="00133F53" w:rsidRPr="0014034D">
        <w:rPr>
          <w:rFonts w:asciiTheme="minorHAnsi" w:hAnsiTheme="minorHAnsi" w:cstheme="minorHAnsi"/>
          <w:bCs/>
          <w:sz w:val="22"/>
          <w:szCs w:val="22"/>
        </w:rPr>
        <w:t xml:space="preserve">Deux librairies indépendantes ont annoncé qu’elles fermaient leurs portes. C’est ce qu’a appris l’Association des libraires du Québec (ALQ) </w:t>
      </w:r>
      <w:r w:rsidR="00C27F73" w:rsidRPr="0014034D">
        <w:rPr>
          <w:rFonts w:asciiTheme="minorHAnsi" w:hAnsiTheme="minorHAnsi" w:cstheme="minorHAnsi"/>
          <w:bCs/>
          <w:sz w:val="22"/>
          <w:szCs w:val="22"/>
        </w:rPr>
        <w:t>ce matin</w:t>
      </w:r>
      <w:r w:rsidR="00133F53" w:rsidRPr="0014034D">
        <w:rPr>
          <w:rFonts w:asciiTheme="minorHAnsi" w:hAnsiTheme="minorHAnsi" w:cstheme="minorHAnsi"/>
          <w:bCs/>
          <w:sz w:val="22"/>
          <w:szCs w:val="22"/>
        </w:rPr>
        <w:t xml:space="preserve">. Il s’agit de la librairie Phylactère à Québec et de la librairie Guérin à Montréal. </w:t>
      </w:r>
    </w:p>
    <w:p w:rsidR="00133F53" w:rsidRPr="0014034D" w:rsidRDefault="00133F53" w:rsidP="00670B90">
      <w:pPr>
        <w:pStyle w:val="NormalWeb"/>
        <w:spacing w:before="0" w:beforeAutospacing="0" w:after="0" w:afterAutospacing="0"/>
        <w:ind w:left="425" w:right="1032"/>
        <w:jc w:val="both"/>
        <w:rPr>
          <w:rFonts w:asciiTheme="minorHAnsi" w:hAnsiTheme="minorHAnsi" w:cstheme="minorHAnsi"/>
          <w:bCs/>
          <w:sz w:val="22"/>
          <w:szCs w:val="22"/>
        </w:rPr>
      </w:pPr>
    </w:p>
    <w:p w:rsidR="00133F53" w:rsidRPr="0014034D" w:rsidRDefault="00133F53" w:rsidP="0042026B">
      <w:pPr>
        <w:pStyle w:val="NormalWeb"/>
        <w:spacing w:before="0" w:beforeAutospacing="0" w:after="0" w:afterAutospacing="0"/>
        <w:ind w:left="425" w:right="1032"/>
        <w:jc w:val="both"/>
        <w:rPr>
          <w:rFonts w:asciiTheme="minorHAnsi" w:hAnsiTheme="minorHAnsi"/>
          <w:sz w:val="22"/>
          <w:szCs w:val="22"/>
        </w:rPr>
      </w:pPr>
      <w:r w:rsidRPr="0014034D">
        <w:rPr>
          <w:rFonts w:asciiTheme="minorHAnsi" w:hAnsiTheme="minorHAnsi" w:cstheme="minorHAnsi"/>
          <w:bCs/>
          <w:sz w:val="22"/>
          <w:szCs w:val="22"/>
        </w:rPr>
        <w:t xml:space="preserve">La librairie Phylactère, située rue St-Joseph Est à Québec, avait ouvert ses portes en avril 2011 et faisait la promotion de la </w:t>
      </w:r>
      <w:r w:rsidRPr="0014034D">
        <w:rPr>
          <w:rFonts w:asciiTheme="minorHAnsi" w:hAnsiTheme="minorHAnsi"/>
          <w:sz w:val="22"/>
          <w:szCs w:val="22"/>
        </w:rPr>
        <w:t>bande dessinée québécoise, eu</w:t>
      </w:r>
      <w:r w:rsidR="00EF29C3" w:rsidRPr="0014034D">
        <w:rPr>
          <w:rFonts w:asciiTheme="minorHAnsi" w:hAnsiTheme="minorHAnsi"/>
          <w:sz w:val="22"/>
          <w:szCs w:val="22"/>
        </w:rPr>
        <w:t xml:space="preserve">ropéenne, américaine et asiatique. </w:t>
      </w:r>
      <w:r w:rsidRPr="0014034D">
        <w:rPr>
          <w:rFonts w:asciiTheme="minorHAnsi" w:hAnsiTheme="minorHAnsi"/>
          <w:sz w:val="22"/>
          <w:szCs w:val="22"/>
        </w:rPr>
        <w:t>« </w:t>
      </w:r>
      <w:r w:rsidRPr="0014034D">
        <w:rPr>
          <w:rFonts w:asciiTheme="minorHAnsi" w:hAnsiTheme="minorHAnsi"/>
          <w:i/>
          <w:sz w:val="22"/>
          <w:szCs w:val="22"/>
        </w:rPr>
        <w:t>Établie rue Saint-Joseph, principale artère commerciale du quartier Saint-Roch, la Librairie Phylactère ravit les mordus du neuvième art et séduit les néophytes. Une boutique colorée et inspirante; la seule du genre à Québec</w:t>
      </w:r>
      <w:r w:rsidRPr="0014034D">
        <w:rPr>
          <w:rFonts w:asciiTheme="minorHAnsi" w:hAnsiTheme="minorHAnsi"/>
          <w:sz w:val="22"/>
          <w:szCs w:val="22"/>
        </w:rPr>
        <w:t> »</w:t>
      </w:r>
      <w:r w:rsidR="00EF29C3" w:rsidRPr="0014034D">
        <w:rPr>
          <w:rFonts w:asciiTheme="minorHAnsi" w:hAnsiTheme="minorHAnsi"/>
          <w:sz w:val="22"/>
          <w:szCs w:val="22"/>
        </w:rPr>
        <w:t>, écrivait le journal V</w:t>
      </w:r>
      <w:r w:rsidRPr="0014034D">
        <w:rPr>
          <w:rFonts w:asciiTheme="minorHAnsi" w:hAnsiTheme="minorHAnsi"/>
          <w:sz w:val="22"/>
          <w:szCs w:val="22"/>
        </w:rPr>
        <w:t>oir en novembre 2012.</w:t>
      </w:r>
      <w:r w:rsidR="00EF38E0" w:rsidRPr="0014034D">
        <w:rPr>
          <w:rFonts w:asciiTheme="minorHAnsi" w:hAnsiTheme="minorHAnsi"/>
          <w:sz w:val="22"/>
          <w:szCs w:val="22"/>
        </w:rPr>
        <w:t xml:space="preserve"> </w:t>
      </w:r>
    </w:p>
    <w:p w:rsidR="0042026B" w:rsidRPr="0014034D" w:rsidRDefault="0042026B" w:rsidP="0042026B">
      <w:pPr>
        <w:pStyle w:val="NormalWeb"/>
        <w:spacing w:before="0" w:beforeAutospacing="0" w:after="0" w:afterAutospacing="0"/>
        <w:ind w:left="425" w:right="1032"/>
        <w:jc w:val="both"/>
        <w:rPr>
          <w:rFonts w:asciiTheme="minorHAnsi" w:hAnsiTheme="minorHAnsi"/>
          <w:sz w:val="22"/>
          <w:szCs w:val="22"/>
        </w:rPr>
      </w:pPr>
    </w:p>
    <w:p w:rsidR="0042026B" w:rsidRPr="0014034D" w:rsidRDefault="00C22B5F" w:rsidP="0042026B">
      <w:pPr>
        <w:pStyle w:val="NormalWeb"/>
        <w:spacing w:before="0" w:beforeAutospacing="0" w:after="0" w:afterAutospacing="0"/>
        <w:ind w:left="426" w:right="1030"/>
        <w:jc w:val="both"/>
        <w:rPr>
          <w:rFonts w:asciiTheme="minorHAnsi" w:hAnsiTheme="minorHAnsi"/>
          <w:sz w:val="22"/>
          <w:szCs w:val="22"/>
        </w:rPr>
      </w:pPr>
      <w:r w:rsidRPr="0014034D">
        <w:rPr>
          <w:rFonts w:asciiTheme="minorHAnsi" w:hAnsiTheme="minorHAnsi"/>
          <w:sz w:val="22"/>
          <w:szCs w:val="22"/>
        </w:rPr>
        <w:t>Associée à Guérin éditeur, chef de file dans l’édition de manuels scolaires de niveau préscolaire à universitaire, depuis</w:t>
      </w:r>
      <w:r w:rsidR="002F2EA3" w:rsidRPr="0014034D">
        <w:rPr>
          <w:rFonts w:asciiTheme="minorHAnsi" w:hAnsiTheme="minorHAnsi"/>
          <w:sz w:val="22"/>
          <w:szCs w:val="22"/>
        </w:rPr>
        <w:t xml:space="preserve"> </w:t>
      </w:r>
      <w:r w:rsidRPr="0014034D">
        <w:rPr>
          <w:rFonts w:asciiTheme="minorHAnsi" w:hAnsiTheme="minorHAnsi"/>
          <w:sz w:val="22"/>
          <w:szCs w:val="22"/>
        </w:rPr>
        <w:t>42 ans,</w:t>
      </w:r>
      <w:r w:rsidR="00EF29C3" w:rsidRPr="0014034D">
        <w:rPr>
          <w:rFonts w:asciiTheme="minorHAnsi" w:hAnsiTheme="minorHAnsi"/>
          <w:sz w:val="22"/>
          <w:szCs w:val="22"/>
        </w:rPr>
        <w:t xml:space="preserve"> la librairie Guérin, située rue St-Denis à Montréal, était une institution. C</w:t>
      </w:r>
      <w:r w:rsidRPr="0014034D">
        <w:rPr>
          <w:rFonts w:asciiTheme="minorHAnsi" w:hAnsiTheme="minorHAnsi"/>
          <w:sz w:val="22"/>
          <w:szCs w:val="22"/>
        </w:rPr>
        <w:t>ette librairie était la</w:t>
      </w:r>
      <w:r w:rsidR="00EF29C3" w:rsidRPr="0014034D">
        <w:rPr>
          <w:rFonts w:asciiTheme="minorHAnsi" w:hAnsiTheme="minorHAnsi"/>
          <w:sz w:val="22"/>
          <w:szCs w:val="22"/>
        </w:rPr>
        <w:t xml:space="preserve"> seule encore ouverte des trois librairies Guérin</w:t>
      </w:r>
      <w:r w:rsidR="002F2EA3" w:rsidRPr="0014034D">
        <w:rPr>
          <w:rFonts w:asciiTheme="minorHAnsi" w:hAnsiTheme="minorHAnsi"/>
          <w:sz w:val="22"/>
          <w:szCs w:val="22"/>
        </w:rPr>
        <w:t>, ayant eu pignon sur rue.</w:t>
      </w:r>
    </w:p>
    <w:p w:rsidR="0042026B" w:rsidRPr="0014034D" w:rsidRDefault="0042026B" w:rsidP="0042026B">
      <w:pPr>
        <w:pStyle w:val="NormalWeb"/>
        <w:spacing w:before="0" w:beforeAutospacing="0" w:after="0" w:afterAutospacing="0"/>
        <w:ind w:left="426" w:right="1030"/>
        <w:jc w:val="both"/>
        <w:rPr>
          <w:rFonts w:asciiTheme="minorHAnsi" w:hAnsiTheme="minorHAnsi"/>
          <w:sz w:val="22"/>
          <w:szCs w:val="22"/>
        </w:rPr>
      </w:pPr>
    </w:p>
    <w:p w:rsidR="00EF29C3" w:rsidRPr="0014034D" w:rsidRDefault="00984BED" w:rsidP="0042026B">
      <w:pPr>
        <w:pStyle w:val="NormalWeb"/>
        <w:spacing w:before="0" w:beforeAutospacing="0" w:after="0" w:afterAutospacing="0"/>
        <w:ind w:left="426" w:right="1030"/>
        <w:jc w:val="both"/>
        <w:rPr>
          <w:rFonts w:asciiTheme="minorHAnsi" w:hAnsiTheme="minorHAnsi" w:cs="Times-Roman"/>
          <w:sz w:val="22"/>
          <w:szCs w:val="22"/>
        </w:rPr>
      </w:pPr>
      <w:r w:rsidRPr="0014034D">
        <w:rPr>
          <w:rFonts w:asciiTheme="minorHAnsi" w:hAnsiTheme="minorHAnsi" w:cs="Times-Roman"/>
          <w:sz w:val="22"/>
          <w:szCs w:val="22"/>
          <w:u w:val="single" w:color="FFFFFF" w:themeColor="background1"/>
        </w:rPr>
        <w:t>« </w:t>
      </w:r>
      <w:r w:rsidR="00EF29C3" w:rsidRPr="0014034D">
        <w:rPr>
          <w:rFonts w:asciiTheme="minorHAnsi" w:hAnsiTheme="minorHAnsi" w:cs="Times-Roman"/>
          <w:i/>
          <w:sz w:val="22"/>
          <w:szCs w:val="22"/>
          <w:u w:val="single" w:color="FFFFFF" w:themeColor="background1"/>
        </w:rPr>
        <w:t>Il y a urgence d’agir de la part du gouvernement, via une législation qui soutie</w:t>
      </w:r>
      <w:r w:rsidRPr="0014034D">
        <w:rPr>
          <w:rFonts w:asciiTheme="minorHAnsi" w:hAnsiTheme="minorHAnsi" w:cs="Times-Roman"/>
          <w:i/>
          <w:sz w:val="22"/>
          <w:szCs w:val="22"/>
          <w:u w:val="single" w:color="FFFFFF" w:themeColor="background1"/>
        </w:rPr>
        <w:t>ndrait la librairie et le livre</w:t>
      </w:r>
      <w:r w:rsidRPr="0014034D">
        <w:rPr>
          <w:rFonts w:asciiTheme="minorHAnsi" w:hAnsiTheme="minorHAnsi" w:cs="Times-Roman"/>
          <w:sz w:val="22"/>
          <w:szCs w:val="22"/>
          <w:u w:val="single" w:color="FFFFFF" w:themeColor="background1"/>
        </w:rPr>
        <w:t>.</w:t>
      </w:r>
      <w:r w:rsidR="00EA62E0" w:rsidRPr="0014034D">
        <w:rPr>
          <w:rFonts w:asciiTheme="minorHAnsi" w:hAnsiTheme="minorHAnsi" w:cs="Times-Roman"/>
          <w:sz w:val="22"/>
          <w:szCs w:val="22"/>
        </w:rPr>
        <w:t xml:space="preserve"> </w:t>
      </w:r>
      <w:r w:rsidR="00C22B5F" w:rsidRPr="0014034D">
        <w:rPr>
          <w:rFonts w:asciiTheme="minorHAnsi" w:hAnsiTheme="minorHAnsi" w:cs="Times-Roman"/>
          <w:i/>
          <w:sz w:val="22"/>
          <w:szCs w:val="22"/>
        </w:rPr>
        <w:t>D</w:t>
      </w:r>
      <w:r w:rsidR="006442B6" w:rsidRPr="0014034D">
        <w:rPr>
          <w:rFonts w:asciiTheme="minorHAnsi" w:hAnsiTheme="minorHAnsi" w:cs="Times-Roman"/>
          <w:i/>
          <w:sz w:val="22"/>
          <w:szCs w:val="22"/>
        </w:rPr>
        <w:t>epuis 2007, le nombre d’ouvertures</w:t>
      </w:r>
      <w:r w:rsidR="00C22B5F" w:rsidRPr="0014034D">
        <w:rPr>
          <w:rFonts w:asciiTheme="minorHAnsi" w:hAnsiTheme="minorHAnsi" w:cs="Times-Roman"/>
          <w:i/>
          <w:sz w:val="22"/>
          <w:szCs w:val="22"/>
        </w:rPr>
        <w:t xml:space="preserve"> de librairies</w:t>
      </w:r>
      <w:r w:rsidR="006442B6" w:rsidRPr="0014034D">
        <w:rPr>
          <w:rFonts w:asciiTheme="minorHAnsi" w:hAnsiTheme="minorHAnsi" w:cs="Times-Roman"/>
          <w:i/>
          <w:sz w:val="22"/>
          <w:szCs w:val="22"/>
        </w:rPr>
        <w:t xml:space="preserve"> ne vient plus compenser le nombre de fermetures, pire encore, depuis 2009 il y a </w:t>
      </w:r>
      <w:r w:rsidRPr="0014034D">
        <w:rPr>
          <w:rFonts w:asciiTheme="minorHAnsi" w:hAnsiTheme="minorHAnsi" w:cs="Times-Roman"/>
          <w:i/>
          <w:sz w:val="22"/>
          <w:szCs w:val="22"/>
        </w:rPr>
        <w:t>une accélération »,</w:t>
      </w:r>
      <w:r w:rsidR="006442B6" w:rsidRPr="0014034D">
        <w:rPr>
          <w:rFonts w:asciiTheme="minorHAnsi" w:hAnsiTheme="minorHAnsi" w:cs="Times-Roman"/>
          <w:sz w:val="22"/>
          <w:szCs w:val="22"/>
          <w:u w:val="single" w:color="FFFFFF" w:themeColor="background1"/>
        </w:rPr>
        <w:t xml:space="preserve"> </w:t>
      </w:r>
      <w:r w:rsidRPr="0014034D">
        <w:rPr>
          <w:rFonts w:asciiTheme="minorHAnsi" w:hAnsiTheme="minorHAnsi" w:cs="Times-Roman"/>
          <w:sz w:val="22"/>
          <w:szCs w:val="22"/>
          <w:u w:val="single" w:color="FFFFFF" w:themeColor="background1"/>
        </w:rPr>
        <w:t>déclare Serge Poulin, président de l’ALQ</w:t>
      </w:r>
      <w:r w:rsidRPr="0014034D">
        <w:rPr>
          <w:rFonts w:asciiTheme="minorHAnsi" w:hAnsiTheme="minorHAnsi" w:cs="Times-Roman"/>
          <w:sz w:val="22"/>
          <w:szCs w:val="22"/>
          <w:u w:val="single" w:color="FFFFFF" w:themeColor="background1"/>
        </w:rPr>
        <w:t>.</w:t>
      </w:r>
      <w:r w:rsidRPr="0014034D">
        <w:rPr>
          <w:rFonts w:asciiTheme="minorHAnsi" w:hAnsiTheme="minorHAnsi" w:cs="Times-Roman"/>
          <w:sz w:val="22"/>
          <w:szCs w:val="22"/>
        </w:rPr>
        <w:t xml:space="preserve"> </w:t>
      </w:r>
      <w:r w:rsidR="006442B6" w:rsidRPr="0014034D">
        <w:rPr>
          <w:rFonts w:asciiTheme="minorHAnsi" w:hAnsiTheme="minorHAnsi" w:cs="Times-Roman"/>
          <w:sz w:val="22"/>
          <w:szCs w:val="22"/>
        </w:rPr>
        <w:t xml:space="preserve">Depuis 2009, </w:t>
      </w:r>
      <w:r w:rsidRPr="0014034D">
        <w:rPr>
          <w:rFonts w:asciiTheme="minorHAnsi" w:hAnsiTheme="minorHAnsi" w:cs="Times-Roman"/>
          <w:sz w:val="22"/>
          <w:szCs w:val="22"/>
        </w:rPr>
        <w:t xml:space="preserve">                   </w:t>
      </w:r>
      <w:r w:rsidR="006442B6" w:rsidRPr="0014034D">
        <w:rPr>
          <w:rFonts w:asciiTheme="minorHAnsi" w:hAnsiTheme="minorHAnsi" w:cs="Times-Roman"/>
          <w:sz w:val="22"/>
          <w:szCs w:val="22"/>
        </w:rPr>
        <w:t>27 librairies indépendantes ont fermé le</w:t>
      </w:r>
      <w:r w:rsidR="00C22B5F" w:rsidRPr="0014034D">
        <w:rPr>
          <w:rFonts w:asciiTheme="minorHAnsi" w:hAnsiTheme="minorHAnsi" w:cs="Times-Roman"/>
          <w:sz w:val="22"/>
          <w:szCs w:val="22"/>
        </w:rPr>
        <w:t xml:space="preserve">urs portes, dont 13 depuis 2012, auxquelles s’ajoutent maintenant </w:t>
      </w:r>
      <w:r w:rsidR="00EF29C3" w:rsidRPr="0014034D">
        <w:rPr>
          <w:rFonts w:asciiTheme="minorHAnsi" w:hAnsiTheme="minorHAnsi" w:cs="Times-Roman"/>
          <w:sz w:val="22"/>
          <w:szCs w:val="22"/>
        </w:rPr>
        <w:t xml:space="preserve">les librairies </w:t>
      </w:r>
      <w:r w:rsidR="00C22B5F" w:rsidRPr="0014034D">
        <w:rPr>
          <w:rFonts w:asciiTheme="minorHAnsi" w:hAnsiTheme="minorHAnsi" w:cs="Times-Roman"/>
          <w:sz w:val="22"/>
          <w:szCs w:val="22"/>
        </w:rPr>
        <w:t xml:space="preserve">Phylactère et Guérin. </w:t>
      </w:r>
      <w:r w:rsidR="00D20FA8" w:rsidRPr="0014034D">
        <w:rPr>
          <w:rFonts w:asciiTheme="minorHAnsi" w:hAnsiTheme="minorHAnsi" w:cs="Times-Roman"/>
          <w:sz w:val="22"/>
          <w:szCs w:val="22"/>
        </w:rPr>
        <w:t xml:space="preserve"> </w:t>
      </w:r>
    </w:p>
    <w:p w:rsidR="00EF29C3" w:rsidRPr="0014034D" w:rsidRDefault="00EF29C3" w:rsidP="0042026B">
      <w:pPr>
        <w:spacing w:after="0" w:line="240" w:lineRule="auto"/>
        <w:ind w:left="426" w:right="1030"/>
        <w:jc w:val="both"/>
        <w:rPr>
          <w:rFonts w:cs="Times-Roman"/>
        </w:rPr>
      </w:pPr>
    </w:p>
    <w:p w:rsidR="00EA62E0" w:rsidRPr="0014034D" w:rsidRDefault="00EF29C3" w:rsidP="0042026B">
      <w:pPr>
        <w:spacing w:after="0" w:line="240" w:lineRule="auto"/>
        <w:ind w:left="426" w:right="1030"/>
        <w:jc w:val="both"/>
      </w:pPr>
      <w:r w:rsidRPr="0014034D">
        <w:rPr>
          <w:rFonts w:cs="Times-Roman"/>
        </w:rPr>
        <w:t xml:space="preserve">Rappelons que les librairies indépendantes sont des lieux de diffusion culturelle qu’il faut protéger. Elles couvrent tout le territoire québécois et assurent une richesse qui est menacée par un marché non-réglementé. Les librairies permettent aux auteurs de naître et de grandir. </w:t>
      </w:r>
      <w:r w:rsidR="00670B90" w:rsidRPr="0014034D">
        <w:rPr>
          <w:rFonts w:cs="Arial"/>
        </w:rPr>
        <w:t xml:space="preserve">La réglementation du prix des livres leur </w:t>
      </w:r>
      <w:r w:rsidR="002F2EA3" w:rsidRPr="0014034D">
        <w:rPr>
          <w:rFonts w:cs="Arial"/>
        </w:rPr>
        <w:t>permettrait</w:t>
      </w:r>
      <w:r w:rsidR="00670B90" w:rsidRPr="0014034D">
        <w:rPr>
          <w:rFonts w:cs="Arial"/>
        </w:rPr>
        <w:t xml:space="preserve"> de</w:t>
      </w:r>
      <w:r w:rsidR="00EA62E0" w:rsidRPr="0014034D">
        <w:rPr>
          <w:rFonts w:cs="Arial"/>
        </w:rPr>
        <w:t xml:space="preserve"> poursuivre leur mission de dif</w:t>
      </w:r>
      <w:r w:rsidR="00670B90" w:rsidRPr="0014034D">
        <w:rPr>
          <w:rFonts w:cs="Arial"/>
        </w:rPr>
        <w:t xml:space="preserve">fusion et </w:t>
      </w:r>
      <w:r w:rsidRPr="0014034D">
        <w:rPr>
          <w:rFonts w:cs="Arial"/>
        </w:rPr>
        <w:t>de médiation du livre et serait bénéfique, sans l’ombre d’un doute.</w:t>
      </w:r>
    </w:p>
    <w:p w:rsidR="00EA62E0" w:rsidRPr="0014034D" w:rsidRDefault="00EA62E0" w:rsidP="0042026B">
      <w:pPr>
        <w:spacing w:after="0" w:line="240" w:lineRule="auto"/>
        <w:ind w:left="425" w:right="1032"/>
        <w:jc w:val="both"/>
        <w:rPr>
          <w:rFonts w:eastAsia="Times New Roman" w:cstheme="minorHAnsi"/>
          <w:sz w:val="12"/>
          <w:szCs w:val="12"/>
          <w:lang w:eastAsia="fr-CA"/>
        </w:rPr>
      </w:pPr>
    </w:p>
    <w:p w:rsidR="0076388B" w:rsidRPr="0014034D" w:rsidRDefault="0076388B" w:rsidP="0042026B">
      <w:pPr>
        <w:spacing w:after="0" w:line="240" w:lineRule="auto"/>
        <w:ind w:left="425" w:right="1032"/>
        <w:jc w:val="both"/>
        <w:rPr>
          <w:rFonts w:eastAsia="Times New Roman" w:cstheme="minorHAnsi"/>
          <w:b/>
          <w:lang w:eastAsia="fr-CA"/>
        </w:rPr>
      </w:pPr>
      <w:r w:rsidRPr="0014034D">
        <w:rPr>
          <w:rFonts w:eastAsia="Times New Roman" w:cstheme="minorHAnsi"/>
          <w:b/>
          <w:lang w:eastAsia="fr-CA"/>
        </w:rPr>
        <w:t>Au sujet de l’Association des libraires du Québec</w:t>
      </w:r>
    </w:p>
    <w:p w:rsidR="00926B79" w:rsidRPr="0014034D" w:rsidRDefault="0076388B" w:rsidP="0042026B">
      <w:pPr>
        <w:spacing w:after="0" w:line="240" w:lineRule="auto"/>
        <w:ind w:left="425" w:right="1032"/>
        <w:jc w:val="both"/>
        <w:rPr>
          <w:rFonts w:cstheme="minorHAnsi"/>
          <w:bCs/>
        </w:rPr>
      </w:pPr>
      <w:r w:rsidRPr="0014034D">
        <w:rPr>
          <w:rFonts w:cstheme="minorHAnsi"/>
          <w:bCs/>
        </w:rPr>
        <w:t xml:space="preserve">Créée en 1969, </w:t>
      </w:r>
      <w:r w:rsidR="00772F32" w:rsidRPr="0014034D">
        <w:rPr>
          <w:rFonts w:cstheme="minorHAnsi"/>
          <w:bCs/>
        </w:rPr>
        <w:t>l’</w:t>
      </w:r>
      <w:r w:rsidRPr="0014034D">
        <w:rPr>
          <w:rFonts w:cstheme="minorHAnsi"/>
          <w:bCs/>
        </w:rPr>
        <w:t xml:space="preserve">ALQ est un intervenant majeur dans l'industrie du livre. Elle a pour mission de contribuer au développement professionnel des libraires et à l'essor économique de la librairie comme lieu essentiel de </w:t>
      </w:r>
      <w:r w:rsidR="00772F32" w:rsidRPr="0014034D">
        <w:rPr>
          <w:rFonts w:cstheme="minorHAnsi"/>
          <w:bCs/>
        </w:rPr>
        <w:t>diffusion de la culture. L'ALQ représente</w:t>
      </w:r>
      <w:r w:rsidRPr="0014034D">
        <w:rPr>
          <w:rFonts w:cstheme="minorHAnsi"/>
          <w:bCs/>
        </w:rPr>
        <w:t xml:space="preserve"> 1</w:t>
      </w:r>
      <w:r w:rsidR="003D031A" w:rsidRPr="0014034D">
        <w:rPr>
          <w:rFonts w:cstheme="minorHAnsi"/>
          <w:bCs/>
        </w:rPr>
        <w:t>20</w:t>
      </w:r>
      <w:r w:rsidRPr="0014034D">
        <w:rPr>
          <w:rFonts w:cstheme="minorHAnsi"/>
          <w:bCs/>
        </w:rPr>
        <w:t xml:space="preserve"> librairies indépendantes réparties sur tout le territoire du Québec </w:t>
      </w:r>
      <w:r w:rsidR="00905B6A" w:rsidRPr="0014034D">
        <w:rPr>
          <w:rFonts w:cstheme="minorHAnsi"/>
          <w:bCs/>
        </w:rPr>
        <w:t>et</w:t>
      </w:r>
      <w:r w:rsidRPr="0014034D">
        <w:rPr>
          <w:rFonts w:cstheme="minorHAnsi"/>
          <w:bCs/>
        </w:rPr>
        <w:t xml:space="preserve"> quelques-unes hors Québec.</w:t>
      </w:r>
    </w:p>
    <w:p w:rsidR="00926B79" w:rsidRPr="0014034D" w:rsidRDefault="00926B79" w:rsidP="00926B79">
      <w:pPr>
        <w:spacing w:after="0" w:line="240" w:lineRule="auto"/>
        <w:ind w:left="425" w:right="1032"/>
        <w:jc w:val="both"/>
        <w:rPr>
          <w:rFonts w:cstheme="minorHAnsi"/>
          <w:bCs/>
          <w:sz w:val="8"/>
          <w:szCs w:val="8"/>
        </w:rPr>
      </w:pPr>
    </w:p>
    <w:p w:rsidR="0076388B" w:rsidRPr="0014034D" w:rsidRDefault="0076388B" w:rsidP="00926B79">
      <w:pPr>
        <w:spacing w:after="0" w:line="240" w:lineRule="auto"/>
        <w:ind w:left="425" w:right="1032"/>
        <w:jc w:val="center"/>
        <w:rPr>
          <w:rFonts w:eastAsia="Times New Roman" w:cstheme="minorHAnsi"/>
          <w:lang w:eastAsia="fr-CA"/>
        </w:rPr>
      </w:pPr>
      <w:r w:rsidRPr="0014034D">
        <w:rPr>
          <w:rFonts w:eastAsia="Times New Roman" w:cstheme="minorHAnsi"/>
          <w:lang w:eastAsia="fr-CA"/>
        </w:rPr>
        <w:t>– 30 –</w:t>
      </w:r>
    </w:p>
    <w:p w:rsidR="00926B79" w:rsidRPr="0014034D" w:rsidRDefault="00926B79" w:rsidP="00926B79">
      <w:pPr>
        <w:spacing w:after="0" w:line="240" w:lineRule="auto"/>
        <w:ind w:left="425" w:right="1032"/>
        <w:jc w:val="center"/>
        <w:rPr>
          <w:rFonts w:eastAsia="Times New Roman" w:cstheme="minorHAnsi"/>
          <w:sz w:val="8"/>
          <w:szCs w:val="8"/>
          <w:lang w:eastAsia="fr-CA"/>
        </w:rPr>
      </w:pPr>
    </w:p>
    <w:p w:rsidR="00EF29C3" w:rsidRPr="0014034D" w:rsidRDefault="00EF29C3" w:rsidP="00926B79">
      <w:pPr>
        <w:spacing w:after="0" w:line="240" w:lineRule="auto"/>
        <w:ind w:left="425" w:right="1032"/>
        <w:rPr>
          <w:rFonts w:eastAsia="Times New Roman" w:cstheme="minorHAnsi"/>
          <w:lang w:eastAsia="fr-CA"/>
        </w:rPr>
      </w:pPr>
    </w:p>
    <w:p w:rsidR="00926B79" w:rsidRPr="0014034D" w:rsidRDefault="0076388B" w:rsidP="00926B79">
      <w:pPr>
        <w:spacing w:after="0" w:line="240" w:lineRule="auto"/>
        <w:ind w:left="425" w:right="1032"/>
        <w:rPr>
          <w:rFonts w:eastAsia="Times New Roman" w:cstheme="minorHAnsi"/>
          <w:lang w:eastAsia="fr-CA"/>
        </w:rPr>
      </w:pPr>
      <w:r w:rsidRPr="0014034D">
        <w:rPr>
          <w:rFonts w:eastAsia="Times New Roman" w:cstheme="minorHAnsi"/>
          <w:lang w:eastAsia="fr-CA"/>
        </w:rPr>
        <w:t>S</w:t>
      </w:r>
      <w:r w:rsidR="00772F32" w:rsidRPr="0014034D">
        <w:rPr>
          <w:rFonts w:eastAsia="Times New Roman" w:cstheme="minorHAnsi"/>
          <w:lang w:eastAsia="fr-CA"/>
        </w:rPr>
        <w:t>ource et renseignements : </w:t>
      </w:r>
    </w:p>
    <w:p w:rsidR="00926B79" w:rsidRPr="0014034D" w:rsidRDefault="0076388B" w:rsidP="00926B79">
      <w:pPr>
        <w:spacing w:after="0" w:line="240" w:lineRule="auto"/>
        <w:ind w:left="425" w:right="1032"/>
        <w:rPr>
          <w:rFonts w:eastAsia="Times New Roman" w:cstheme="minorHAnsi"/>
          <w:lang w:eastAsia="fr-CA"/>
        </w:rPr>
      </w:pPr>
      <w:r w:rsidRPr="0014034D">
        <w:rPr>
          <w:rFonts w:eastAsia="Times New Roman" w:cstheme="minorHAnsi"/>
          <w:bCs/>
          <w:lang w:eastAsia="fr-CA"/>
        </w:rPr>
        <w:t>Katherine Fafard</w:t>
      </w:r>
      <w:r w:rsidR="00F75E72" w:rsidRPr="0014034D">
        <w:rPr>
          <w:rFonts w:eastAsia="Times New Roman" w:cstheme="minorHAnsi"/>
          <w:bCs/>
          <w:lang w:eastAsia="fr-CA"/>
        </w:rPr>
        <w:t xml:space="preserve">, </w:t>
      </w:r>
      <w:r w:rsidR="00772F32" w:rsidRPr="0014034D">
        <w:rPr>
          <w:rFonts w:eastAsia="Times New Roman" w:cstheme="minorHAnsi"/>
          <w:lang w:eastAsia="fr-CA"/>
        </w:rPr>
        <w:t>d</w:t>
      </w:r>
      <w:r w:rsidRPr="0014034D">
        <w:rPr>
          <w:rFonts w:eastAsia="Times New Roman" w:cstheme="minorHAnsi"/>
          <w:lang w:eastAsia="fr-CA"/>
        </w:rPr>
        <w:t>irectrice générale</w:t>
      </w:r>
      <w:r w:rsidR="00926B79" w:rsidRPr="0014034D">
        <w:rPr>
          <w:rFonts w:eastAsia="Times New Roman" w:cstheme="minorHAnsi"/>
          <w:lang w:eastAsia="fr-CA"/>
        </w:rPr>
        <w:t xml:space="preserve"> </w:t>
      </w:r>
    </w:p>
    <w:p w:rsidR="00926B79" w:rsidRPr="0014034D" w:rsidRDefault="00C34432" w:rsidP="00926B79">
      <w:pPr>
        <w:spacing w:after="0" w:line="240" w:lineRule="auto"/>
        <w:ind w:left="425" w:right="1032"/>
        <w:rPr>
          <w:rFonts w:eastAsia="Times New Roman" w:cstheme="minorHAnsi"/>
          <w:lang w:eastAsia="fr-CA"/>
        </w:rPr>
      </w:pPr>
      <w:hyperlink r:id="rId10" w:history="1">
        <w:r w:rsidR="00926B79" w:rsidRPr="0014034D">
          <w:rPr>
            <w:rStyle w:val="Lienhypertexte"/>
            <w:rFonts w:eastAsia="Times New Roman" w:cstheme="minorHAnsi"/>
            <w:color w:val="auto"/>
            <w:lang w:eastAsia="fr-CA"/>
          </w:rPr>
          <w:t>kfafard@alq.qc.ca</w:t>
        </w:r>
      </w:hyperlink>
      <w:r w:rsidR="00926B79" w:rsidRPr="0014034D">
        <w:rPr>
          <w:rFonts w:eastAsia="Times New Roman" w:cstheme="minorHAnsi"/>
          <w:lang w:eastAsia="fr-CA"/>
        </w:rPr>
        <w:t xml:space="preserve"> / 514.526.3349 poste 21</w:t>
      </w:r>
    </w:p>
    <w:sectPr w:rsidR="00926B79" w:rsidRPr="0014034D" w:rsidSect="00926B79">
      <w:headerReference w:type="default" r:id="rId11"/>
      <w:footerReference w:type="default" r:id="rId12"/>
      <w:pgSz w:w="12240" w:h="15840"/>
      <w:pgMar w:top="-280" w:right="567" w:bottom="142" w:left="720" w:header="285" w:footer="96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2F32" w:rsidRDefault="00772F32" w:rsidP="001A5443">
      <w:pPr>
        <w:spacing w:after="0" w:line="240" w:lineRule="auto"/>
      </w:pPr>
      <w:r>
        <w:separator/>
      </w:r>
    </w:p>
  </w:endnote>
  <w:endnote w:type="continuationSeparator" w:id="0">
    <w:p w:rsidR="00772F32" w:rsidRDefault="00772F32" w:rsidP="001A5443">
      <w:pPr>
        <w:spacing w:after="0" w:line="240" w:lineRule="auto"/>
      </w:pPr>
      <w:r>
        <w:continuationSeparator/>
      </w:r>
    </w:p>
  </w:endnote>
  <w:endnote w:type="continuationNotice" w:id="1">
    <w:p w:rsidR="00772F32" w:rsidRDefault="00772F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B79" w:rsidRDefault="00926B79">
    <w:pPr>
      <w:pStyle w:val="Pieddepage"/>
    </w:pPr>
    <w:r w:rsidRPr="003D031A">
      <w:rPr>
        <w:noProof/>
        <w:lang w:eastAsia="fr-CA"/>
      </w:rPr>
      <w:drawing>
        <wp:anchor distT="0" distB="0" distL="114300" distR="114300" simplePos="0" relativeHeight="251659264" behindDoc="1" locked="0" layoutInCell="1" allowOverlap="1" wp14:anchorId="11A0F062" wp14:editId="6632ACDA">
          <wp:simplePos x="0" y="0"/>
          <wp:positionH relativeFrom="column">
            <wp:posOffset>9525</wp:posOffset>
          </wp:positionH>
          <wp:positionV relativeFrom="paragraph">
            <wp:posOffset>45085</wp:posOffset>
          </wp:positionV>
          <wp:extent cx="6848475" cy="647700"/>
          <wp:effectExtent l="0" t="0" r="9525"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8475" cy="647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2F32" w:rsidRDefault="00772F3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2F32" w:rsidRDefault="00772F32" w:rsidP="001A5443">
      <w:pPr>
        <w:spacing w:after="0" w:line="240" w:lineRule="auto"/>
      </w:pPr>
      <w:r>
        <w:separator/>
      </w:r>
    </w:p>
  </w:footnote>
  <w:footnote w:type="continuationSeparator" w:id="0">
    <w:p w:rsidR="00772F32" w:rsidRDefault="00772F32" w:rsidP="001A5443">
      <w:pPr>
        <w:spacing w:after="0" w:line="240" w:lineRule="auto"/>
      </w:pPr>
      <w:r>
        <w:continuationSeparator/>
      </w:r>
    </w:p>
  </w:footnote>
  <w:footnote w:type="continuationNotice" w:id="1">
    <w:p w:rsidR="00772F32" w:rsidRDefault="00772F3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F32" w:rsidRDefault="00772F32" w:rsidP="0076388B">
    <w:pPr>
      <w:spacing w:after="0" w:line="240" w:lineRule="auto"/>
      <w:ind w:left="425" w:right="1032"/>
      <w:jc w:val="right"/>
      <w:outlineLvl w:val="1"/>
      <w:rPr>
        <w:rFonts w:eastAsia="Times New Roman" w:cstheme="minorHAnsi"/>
        <w:b/>
        <w:bCs/>
        <w:color w:val="9BBB59"/>
        <w:sz w:val="40"/>
        <w:szCs w:val="40"/>
        <w:lang w:eastAsia="fr-CA"/>
      </w:rPr>
    </w:pPr>
  </w:p>
  <w:p w:rsidR="00772F32" w:rsidRDefault="00772F32" w:rsidP="0076388B">
    <w:pPr>
      <w:spacing w:after="0" w:line="240" w:lineRule="auto"/>
      <w:ind w:left="425" w:right="1032"/>
      <w:jc w:val="right"/>
      <w:outlineLvl w:val="1"/>
      <w:rPr>
        <w:rFonts w:eastAsia="Times New Roman" w:cstheme="minorHAnsi"/>
        <w:b/>
        <w:bCs/>
        <w:color w:val="9BBB59"/>
        <w:sz w:val="40"/>
        <w:szCs w:val="40"/>
        <w:lang w:eastAsia="fr-CA"/>
      </w:rPr>
    </w:pPr>
    <w:r w:rsidRPr="0076388B">
      <w:rPr>
        <w:rFonts w:eastAsia="Times New Roman" w:cstheme="minorHAnsi"/>
        <w:b/>
        <w:bCs/>
        <w:color w:val="9BBB59"/>
        <w:sz w:val="40"/>
        <w:szCs w:val="40"/>
        <w:lang w:eastAsia="fr-CA"/>
      </w:rPr>
      <w:t xml:space="preserve"> </w:t>
    </w:r>
  </w:p>
  <w:p w:rsidR="00772F32" w:rsidRDefault="00772F32">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39287B"/>
    <w:multiLevelType w:val="hybridMultilevel"/>
    <w:tmpl w:val="8F24D6B6"/>
    <w:lvl w:ilvl="0" w:tplc="CC0A47D8">
      <w:numFmt w:val="bullet"/>
      <w:lvlText w:val="-"/>
      <w:lvlJc w:val="left"/>
      <w:pPr>
        <w:ind w:left="785" w:hanging="360"/>
      </w:pPr>
      <w:rPr>
        <w:rFonts w:ascii="Calibri" w:eastAsiaTheme="minorHAnsi" w:hAnsi="Calibri" w:cstheme="minorBidi" w:hint="default"/>
      </w:rPr>
    </w:lvl>
    <w:lvl w:ilvl="1" w:tplc="0C0C0003" w:tentative="1">
      <w:start w:val="1"/>
      <w:numFmt w:val="bullet"/>
      <w:lvlText w:val="o"/>
      <w:lvlJc w:val="left"/>
      <w:pPr>
        <w:ind w:left="1505" w:hanging="360"/>
      </w:pPr>
      <w:rPr>
        <w:rFonts w:ascii="Courier New" w:hAnsi="Courier New" w:cs="Courier New" w:hint="default"/>
      </w:rPr>
    </w:lvl>
    <w:lvl w:ilvl="2" w:tplc="0C0C0005" w:tentative="1">
      <w:start w:val="1"/>
      <w:numFmt w:val="bullet"/>
      <w:lvlText w:val=""/>
      <w:lvlJc w:val="left"/>
      <w:pPr>
        <w:ind w:left="2225" w:hanging="360"/>
      </w:pPr>
      <w:rPr>
        <w:rFonts w:ascii="Wingdings" w:hAnsi="Wingdings" w:hint="default"/>
      </w:rPr>
    </w:lvl>
    <w:lvl w:ilvl="3" w:tplc="0C0C0001" w:tentative="1">
      <w:start w:val="1"/>
      <w:numFmt w:val="bullet"/>
      <w:lvlText w:val=""/>
      <w:lvlJc w:val="left"/>
      <w:pPr>
        <w:ind w:left="2945" w:hanging="360"/>
      </w:pPr>
      <w:rPr>
        <w:rFonts w:ascii="Symbol" w:hAnsi="Symbol" w:hint="default"/>
      </w:rPr>
    </w:lvl>
    <w:lvl w:ilvl="4" w:tplc="0C0C0003" w:tentative="1">
      <w:start w:val="1"/>
      <w:numFmt w:val="bullet"/>
      <w:lvlText w:val="o"/>
      <w:lvlJc w:val="left"/>
      <w:pPr>
        <w:ind w:left="3665" w:hanging="360"/>
      </w:pPr>
      <w:rPr>
        <w:rFonts w:ascii="Courier New" w:hAnsi="Courier New" w:cs="Courier New" w:hint="default"/>
      </w:rPr>
    </w:lvl>
    <w:lvl w:ilvl="5" w:tplc="0C0C0005" w:tentative="1">
      <w:start w:val="1"/>
      <w:numFmt w:val="bullet"/>
      <w:lvlText w:val=""/>
      <w:lvlJc w:val="left"/>
      <w:pPr>
        <w:ind w:left="4385" w:hanging="360"/>
      </w:pPr>
      <w:rPr>
        <w:rFonts w:ascii="Wingdings" w:hAnsi="Wingdings" w:hint="default"/>
      </w:rPr>
    </w:lvl>
    <w:lvl w:ilvl="6" w:tplc="0C0C0001" w:tentative="1">
      <w:start w:val="1"/>
      <w:numFmt w:val="bullet"/>
      <w:lvlText w:val=""/>
      <w:lvlJc w:val="left"/>
      <w:pPr>
        <w:ind w:left="5105" w:hanging="360"/>
      </w:pPr>
      <w:rPr>
        <w:rFonts w:ascii="Symbol" w:hAnsi="Symbol" w:hint="default"/>
      </w:rPr>
    </w:lvl>
    <w:lvl w:ilvl="7" w:tplc="0C0C0003" w:tentative="1">
      <w:start w:val="1"/>
      <w:numFmt w:val="bullet"/>
      <w:lvlText w:val="o"/>
      <w:lvlJc w:val="left"/>
      <w:pPr>
        <w:ind w:left="5825" w:hanging="360"/>
      </w:pPr>
      <w:rPr>
        <w:rFonts w:ascii="Courier New" w:hAnsi="Courier New" w:cs="Courier New" w:hint="default"/>
      </w:rPr>
    </w:lvl>
    <w:lvl w:ilvl="8" w:tplc="0C0C0005" w:tentative="1">
      <w:start w:val="1"/>
      <w:numFmt w:val="bullet"/>
      <w:lvlText w:val=""/>
      <w:lvlJc w:val="left"/>
      <w:pPr>
        <w:ind w:left="6545" w:hanging="360"/>
      </w:pPr>
      <w:rPr>
        <w:rFonts w:ascii="Wingdings" w:hAnsi="Wingdings" w:hint="default"/>
      </w:rPr>
    </w:lvl>
  </w:abstractNum>
  <w:abstractNum w:abstractNumId="1">
    <w:nsid w:val="7C2F6B86"/>
    <w:multiLevelType w:val="hybridMultilevel"/>
    <w:tmpl w:val="47FCDE76"/>
    <w:lvl w:ilvl="0" w:tplc="1318D25A">
      <w:numFmt w:val="bullet"/>
      <w:lvlText w:val="-"/>
      <w:lvlJc w:val="left"/>
      <w:pPr>
        <w:ind w:left="1080" w:hanging="360"/>
      </w:pPr>
      <w:rPr>
        <w:rFonts w:ascii="Calibri" w:eastAsiaTheme="minorHAnsi" w:hAnsi="Calibri" w:cs="Calibri"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4A4D"/>
    <w:rsid w:val="00133F53"/>
    <w:rsid w:val="0014034D"/>
    <w:rsid w:val="00175A31"/>
    <w:rsid w:val="001A5443"/>
    <w:rsid w:val="00276C2D"/>
    <w:rsid w:val="002F2EA3"/>
    <w:rsid w:val="00305278"/>
    <w:rsid w:val="003D031A"/>
    <w:rsid w:val="0042026B"/>
    <w:rsid w:val="004F5D7C"/>
    <w:rsid w:val="00516B3A"/>
    <w:rsid w:val="00526BDF"/>
    <w:rsid w:val="006442B6"/>
    <w:rsid w:val="00670B90"/>
    <w:rsid w:val="006B0EEA"/>
    <w:rsid w:val="0070461B"/>
    <w:rsid w:val="0076388B"/>
    <w:rsid w:val="00772F32"/>
    <w:rsid w:val="00896086"/>
    <w:rsid w:val="00905B6A"/>
    <w:rsid w:val="00926B79"/>
    <w:rsid w:val="0093510C"/>
    <w:rsid w:val="00974A4D"/>
    <w:rsid w:val="00982C47"/>
    <w:rsid w:val="00984BED"/>
    <w:rsid w:val="00996094"/>
    <w:rsid w:val="009A707C"/>
    <w:rsid w:val="00A749EE"/>
    <w:rsid w:val="00AF21DD"/>
    <w:rsid w:val="00B45E44"/>
    <w:rsid w:val="00B83BE4"/>
    <w:rsid w:val="00BA7902"/>
    <w:rsid w:val="00BD259A"/>
    <w:rsid w:val="00C22B5F"/>
    <w:rsid w:val="00C27F73"/>
    <w:rsid w:val="00C34432"/>
    <w:rsid w:val="00C63805"/>
    <w:rsid w:val="00C864A9"/>
    <w:rsid w:val="00D0375C"/>
    <w:rsid w:val="00D17756"/>
    <w:rsid w:val="00D20FA8"/>
    <w:rsid w:val="00DA60CF"/>
    <w:rsid w:val="00E968F7"/>
    <w:rsid w:val="00EA62E0"/>
    <w:rsid w:val="00ED1117"/>
    <w:rsid w:val="00EE0D42"/>
    <w:rsid w:val="00EF29C3"/>
    <w:rsid w:val="00EF38E0"/>
    <w:rsid w:val="00F21AB9"/>
    <w:rsid w:val="00F312BE"/>
    <w:rsid w:val="00F75E72"/>
    <w:rsid w:val="00F80B6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76388B"/>
    <w:pPr>
      <w:spacing w:before="100" w:beforeAutospacing="1" w:after="100" w:afterAutospacing="1" w:line="240" w:lineRule="auto"/>
      <w:outlineLvl w:val="1"/>
    </w:pPr>
    <w:rPr>
      <w:rFonts w:ascii="Times New Roman" w:eastAsia="Times New Roman" w:hAnsi="Times New Roman" w:cs="Times New Roman"/>
      <w:b/>
      <w:bCs/>
      <w:sz w:val="36"/>
      <w:szCs w:val="36"/>
      <w:lang w:eastAsia="fr-CA"/>
    </w:rPr>
  </w:style>
  <w:style w:type="paragraph" w:styleId="Titre3">
    <w:name w:val="heading 3"/>
    <w:basedOn w:val="Normal"/>
    <w:link w:val="Titre3Car"/>
    <w:uiPriority w:val="9"/>
    <w:qFormat/>
    <w:rsid w:val="0076388B"/>
    <w:pPr>
      <w:spacing w:before="100" w:beforeAutospacing="1" w:after="100" w:afterAutospacing="1" w:line="240" w:lineRule="auto"/>
      <w:outlineLvl w:val="2"/>
    </w:pPr>
    <w:rPr>
      <w:rFonts w:ascii="Times New Roman" w:eastAsia="Times New Roman" w:hAnsi="Times New Roman" w:cs="Times New Roman"/>
      <w:b/>
      <w:bCs/>
      <w:sz w:val="27"/>
      <w:szCs w:val="27"/>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74A4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74A4D"/>
    <w:rPr>
      <w:rFonts w:ascii="Tahoma" w:hAnsi="Tahoma" w:cs="Tahoma"/>
      <w:sz w:val="16"/>
      <w:szCs w:val="16"/>
    </w:rPr>
  </w:style>
  <w:style w:type="paragraph" w:styleId="En-tte">
    <w:name w:val="header"/>
    <w:basedOn w:val="Normal"/>
    <w:link w:val="En-tteCar"/>
    <w:uiPriority w:val="99"/>
    <w:unhideWhenUsed/>
    <w:rsid w:val="001A5443"/>
    <w:pPr>
      <w:tabs>
        <w:tab w:val="center" w:pos="4320"/>
        <w:tab w:val="right" w:pos="8640"/>
      </w:tabs>
      <w:spacing w:after="0" w:line="240" w:lineRule="auto"/>
    </w:pPr>
  </w:style>
  <w:style w:type="character" w:customStyle="1" w:styleId="En-tteCar">
    <w:name w:val="En-tête Car"/>
    <w:basedOn w:val="Policepardfaut"/>
    <w:link w:val="En-tte"/>
    <w:uiPriority w:val="99"/>
    <w:rsid w:val="001A5443"/>
  </w:style>
  <w:style w:type="paragraph" w:styleId="Pieddepage">
    <w:name w:val="footer"/>
    <w:basedOn w:val="Normal"/>
    <w:link w:val="PieddepageCar"/>
    <w:uiPriority w:val="99"/>
    <w:unhideWhenUsed/>
    <w:rsid w:val="001A5443"/>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1A5443"/>
  </w:style>
  <w:style w:type="character" w:customStyle="1" w:styleId="Titre2Car">
    <w:name w:val="Titre 2 Car"/>
    <w:basedOn w:val="Policepardfaut"/>
    <w:link w:val="Titre2"/>
    <w:uiPriority w:val="9"/>
    <w:rsid w:val="0076388B"/>
    <w:rPr>
      <w:rFonts w:ascii="Times New Roman" w:eastAsia="Times New Roman" w:hAnsi="Times New Roman" w:cs="Times New Roman"/>
      <w:b/>
      <w:bCs/>
      <w:sz w:val="36"/>
      <w:szCs w:val="36"/>
      <w:lang w:eastAsia="fr-CA"/>
    </w:rPr>
  </w:style>
  <w:style w:type="character" w:customStyle="1" w:styleId="Titre3Car">
    <w:name w:val="Titre 3 Car"/>
    <w:basedOn w:val="Policepardfaut"/>
    <w:link w:val="Titre3"/>
    <w:uiPriority w:val="9"/>
    <w:rsid w:val="0076388B"/>
    <w:rPr>
      <w:rFonts w:ascii="Times New Roman" w:eastAsia="Times New Roman" w:hAnsi="Times New Roman" w:cs="Times New Roman"/>
      <w:b/>
      <w:bCs/>
      <w:sz w:val="27"/>
      <w:szCs w:val="27"/>
      <w:lang w:eastAsia="fr-CA"/>
    </w:rPr>
  </w:style>
  <w:style w:type="character" w:styleId="lev">
    <w:name w:val="Strong"/>
    <w:basedOn w:val="Policepardfaut"/>
    <w:uiPriority w:val="22"/>
    <w:qFormat/>
    <w:rsid w:val="0076388B"/>
    <w:rPr>
      <w:b/>
      <w:bCs/>
    </w:rPr>
  </w:style>
  <w:style w:type="character" w:styleId="Accentuation">
    <w:name w:val="Emphasis"/>
    <w:basedOn w:val="Policepardfaut"/>
    <w:uiPriority w:val="20"/>
    <w:qFormat/>
    <w:rsid w:val="0076388B"/>
    <w:rPr>
      <w:i/>
      <w:iCs/>
    </w:rPr>
  </w:style>
  <w:style w:type="character" w:styleId="Lienhypertexte">
    <w:name w:val="Hyperlink"/>
    <w:basedOn w:val="Policepardfaut"/>
    <w:uiPriority w:val="99"/>
    <w:unhideWhenUsed/>
    <w:rsid w:val="0076388B"/>
    <w:rPr>
      <w:color w:val="0000FF"/>
      <w:u w:val="single"/>
    </w:rPr>
  </w:style>
  <w:style w:type="paragraph" w:styleId="NormalWeb">
    <w:name w:val="Normal (Web)"/>
    <w:basedOn w:val="Normal"/>
    <w:uiPriority w:val="99"/>
    <w:unhideWhenUsed/>
    <w:rsid w:val="0076388B"/>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customStyle="1" w:styleId="Default">
    <w:name w:val="Default"/>
    <w:rsid w:val="00F80B65"/>
    <w:pPr>
      <w:autoSpaceDE w:val="0"/>
      <w:autoSpaceDN w:val="0"/>
      <w:adjustRightInd w:val="0"/>
      <w:spacing w:after="0" w:line="240" w:lineRule="auto"/>
    </w:pPr>
    <w:rPr>
      <w:rFonts w:ascii="Calibri" w:hAnsi="Calibri" w:cs="Calibri"/>
      <w:color w:val="000000"/>
      <w:sz w:val="24"/>
      <w:szCs w:val="24"/>
    </w:rPr>
  </w:style>
  <w:style w:type="paragraph" w:styleId="Paragraphedeliste">
    <w:name w:val="List Paragraph"/>
    <w:basedOn w:val="Normal"/>
    <w:uiPriority w:val="34"/>
    <w:qFormat/>
    <w:rsid w:val="00D0375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76388B"/>
    <w:pPr>
      <w:spacing w:before="100" w:beforeAutospacing="1" w:after="100" w:afterAutospacing="1" w:line="240" w:lineRule="auto"/>
      <w:outlineLvl w:val="1"/>
    </w:pPr>
    <w:rPr>
      <w:rFonts w:ascii="Times New Roman" w:eastAsia="Times New Roman" w:hAnsi="Times New Roman" w:cs="Times New Roman"/>
      <w:b/>
      <w:bCs/>
      <w:sz w:val="36"/>
      <w:szCs w:val="36"/>
      <w:lang w:eastAsia="fr-CA"/>
    </w:rPr>
  </w:style>
  <w:style w:type="paragraph" w:styleId="Titre3">
    <w:name w:val="heading 3"/>
    <w:basedOn w:val="Normal"/>
    <w:link w:val="Titre3Car"/>
    <w:uiPriority w:val="9"/>
    <w:qFormat/>
    <w:rsid w:val="0076388B"/>
    <w:pPr>
      <w:spacing w:before="100" w:beforeAutospacing="1" w:after="100" w:afterAutospacing="1" w:line="240" w:lineRule="auto"/>
      <w:outlineLvl w:val="2"/>
    </w:pPr>
    <w:rPr>
      <w:rFonts w:ascii="Times New Roman" w:eastAsia="Times New Roman" w:hAnsi="Times New Roman" w:cs="Times New Roman"/>
      <w:b/>
      <w:bCs/>
      <w:sz w:val="27"/>
      <w:szCs w:val="27"/>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74A4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74A4D"/>
    <w:rPr>
      <w:rFonts w:ascii="Tahoma" w:hAnsi="Tahoma" w:cs="Tahoma"/>
      <w:sz w:val="16"/>
      <w:szCs w:val="16"/>
    </w:rPr>
  </w:style>
  <w:style w:type="paragraph" w:styleId="En-tte">
    <w:name w:val="header"/>
    <w:basedOn w:val="Normal"/>
    <w:link w:val="En-tteCar"/>
    <w:uiPriority w:val="99"/>
    <w:unhideWhenUsed/>
    <w:rsid w:val="001A5443"/>
    <w:pPr>
      <w:tabs>
        <w:tab w:val="center" w:pos="4320"/>
        <w:tab w:val="right" w:pos="8640"/>
      </w:tabs>
      <w:spacing w:after="0" w:line="240" w:lineRule="auto"/>
    </w:pPr>
  </w:style>
  <w:style w:type="character" w:customStyle="1" w:styleId="En-tteCar">
    <w:name w:val="En-tête Car"/>
    <w:basedOn w:val="Policepardfaut"/>
    <w:link w:val="En-tte"/>
    <w:uiPriority w:val="99"/>
    <w:rsid w:val="001A5443"/>
  </w:style>
  <w:style w:type="paragraph" w:styleId="Pieddepage">
    <w:name w:val="footer"/>
    <w:basedOn w:val="Normal"/>
    <w:link w:val="PieddepageCar"/>
    <w:uiPriority w:val="99"/>
    <w:unhideWhenUsed/>
    <w:rsid w:val="001A5443"/>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1A5443"/>
  </w:style>
  <w:style w:type="character" w:customStyle="1" w:styleId="Titre2Car">
    <w:name w:val="Titre 2 Car"/>
    <w:basedOn w:val="Policepardfaut"/>
    <w:link w:val="Titre2"/>
    <w:uiPriority w:val="9"/>
    <w:rsid w:val="0076388B"/>
    <w:rPr>
      <w:rFonts w:ascii="Times New Roman" w:eastAsia="Times New Roman" w:hAnsi="Times New Roman" w:cs="Times New Roman"/>
      <w:b/>
      <w:bCs/>
      <w:sz w:val="36"/>
      <w:szCs w:val="36"/>
      <w:lang w:eastAsia="fr-CA"/>
    </w:rPr>
  </w:style>
  <w:style w:type="character" w:customStyle="1" w:styleId="Titre3Car">
    <w:name w:val="Titre 3 Car"/>
    <w:basedOn w:val="Policepardfaut"/>
    <w:link w:val="Titre3"/>
    <w:uiPriority w:val="9"/>
    <w:rsid w:val="0076388B"/>
    <w:rPr>
      <w:rFonts w:ascii="Times New Roman" w:eastAsia="Times New Roman" w:hAnsi="Times New Roman" w:cs="Times New Roman"/>
      <w:b/>
      <w:bCs/>
      <w:sz w:val="27"/>
      <w:szCs w:val="27"/>
      <w:lang w:eastAsia="fr-CA"/>
    </w:rPr>
  </w:style>
  <w:style w:type="character" w:styleId="lev">
    <w:name w:val="Strong"/>
    <w:basedOn w:val="Policepardfaut"/>
    <w:uiPriority w:val="22"/>
    <w:qFormat/>
    <w:rsid w:val="0076388B"/>
    <w:rPr>
      <w:b/>
      <w:bCs/>
    </w:rPr>
  </w:style>
  <w:style w:type="character" w:styleId="Accentuation">
    <w:name w:val="Emphasis"/>
    <w:basedOn w:val="Policepardfaut"/>
    <w:uiPriority w:val="20"/>
    <w:qFormat/>
    <w:rsid w:val="0076388B"/>
    <w:rPr>
      <w:i/>
      <w:iCs/>
    </w:rPr>
  </w:style>
  <w:style w:type="character" w:styleId="Lienhypertexte">
    <w:name w:val="Hyperlink"/>
    <w:basedOn w:val="Policepardfaut"/>
    <w:uiPriority w:val="99"/>
    <w:unhideWhenUsed/>
    <w:rsid w:val="0076388B"/>
    <w:rPr>
      <w:color w:val="0000FF"/>
      <w:u w:val="single"/>
    </w:rPr>
  </w:style>
  <w:style w:type="paragraph" w:styleId="NormalWeb">
    <w:name w:val="Normal (Web)"/>
    <w:basedOn w:val="Normal"/>
    <w:uiPriority w:val="99"/>
    <w:unhideWhenUsed/>
    <w:rsid w:val="0076388B"/>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customStyle="1" w:styleId="Default">
    <w:name w:val="Default"/>
    <w:rsid w:val="00F80B65"/>
    <w:pPr>
      <w:autoSpaceDE w:val="0"/>
      <w:autoSpaceDN w:val="0"/>
      <w:adjustRightInd w:val="0"/>
      <w:spacing w:after="0" w:line="240" w:lineRule="auto"/>
    </w:pPr>
    <w:rPr>
      <w:rFonts w:ascii="Calibri" w:hAnsi="Calibri" w:cs="Calibri"/>
      <w:color w:val="000000"/>
      <w:sz w:val="24"/>
      <w:szCs w:val="24"/>
    </w:rPr>
  </w:style>
  <w:style w:type="paragraph" w:styleId="Paragraphedeliste">
    <w:name w:val="List Paragraph"/>
    <w:basedOn w:val="Normal"/>
    <w:uiPriority w:val="34"/>
    <w:qFormat/>
    <w:rsid w:val="00D037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666442">
      <w:bodyDiv w:val="1"/>
      <w:marLeft w:val="0"/>
      <w:marRight w:val="0"/>
      <w:marTop w:val="0"/>
      <w:marBottom w:val="0"/>
      <w:divBdr>
        <w:top w:val="none" w:sz="0" w:space="0" w:color="auto"/>
        <w:left w:val="none" w:sz="0" w:space="0" w:color="auto"/>
        <w:bottom w:val="none" w:sz="0" w:space="0" w:color="auto"/>
        <w:right w:val="none" w:sz="0" w:space="0" w:color="auto"/>
      </w:divBdr>
      <w:divsChild>
        <w:div w:id="745372514">
          <w:marLeft w:val="0"/>
          <w:marRight w:val="0"/>
          <w:marTop w:val="0"/>
          <w:marBottom w:val="0"/>
          <w:divBdr>
            <w:top w:val="none" w:sz="0" w:space="0" w:color="auto"/>
            <w:left w:val="none" w:sz="0" w:space="0" w:color="auto"/>
            <w:bottom w:val="none" w:sz="0" w:space="0" w:color="auto"/>
            <w:right w:val="none" w:sz="0" w:space="0" w:color="auto"/>
          </w:divBdr>
          <w:divsChild>
            <w:div w:id="175971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314988">
      <w:bodyDiv w:val="1"/>
      <w:marLeft w:val="0"/>
      <w:marRight w:val="0"/>
      <w:marTop w:val="0"/>
      <w:marBottom w:val="0"/>
      <w:divBdr>
        <w:top w:val="none" w:sz="0" w:space="0" w:color="auto"/>
        <w:left w:val="none" w:sz="0" w:space="0" w:color="auto"/>
        <w:bottom w:val="none" w:sz="0" w:space="0" w:color="auto"/>
        <w:right w:val="none" w:sz="0" w:space="0" w:color="auto"/>
      </w:divBdr>
    </w:div>
    <w:div w:id="609968445">
      <w:bodyDiv w:val="1"/>
      <w:marLeft w:val="0"/>
      <w:marRight w:val="0"/>
      <w:marTop w:val="0"/>
      <w:marBottom w:val="0"/>
      <w:divBdr>
        <w:top w:val="none" w:sz="0" w:space="0" w:color="auto"/>
        <w:left w:val="none" w:sz="0" w:space="0" w:color="auto"/>
        <w:bottom w:val="none" w:sz="0" w:space="0" w:color="auto"/>
        <w:right w:val="none" w:sz="0" w:space="0" w:color="auto"/>
      </w:divBdr>
    </w:div>
    <w:div w:id="718210008">
      <w:bodyDiv w:val="1"/>
      <w:marLeft w:val="0"/>
      <w:marRight w:val="0"/>
      <w:marTop w:val="0"/>
      <w:marBottom w:val="0"/>
      <w:divBdr>
        <w:top w:val="none" w:sz="0" w:space="0" w:color="auto"/>
        <w:left w:val="none" w:sz="0" w:space="0" w:color="auto"/>
        <w:bottom w:val="none" w:sz="0" w:space="0" w:color="auto"/>
        <w:right w:val="none" w:sz="0" w:space="0" w:color="auto"/>
      </w:divBdr>
    </w:div>
    <w:div w:id="1018120909">
      <w:bodyDiv w:val="1"/>
      <w:marLeft w:val="0"/>
      <w:marRight w:val="0"/>
      <w:marTop w:val="0"/>
      <w:marBottom w:val="0"/>
      <w:divBdr>
        <w:top w:val="none" w:sz="0" w:space="0" w:color="auto"/>
        <w:left w:val="none" w:sz="0" w:space="0" w:color="auto"/>
        <w:bottom w:val="none" w:sz="0" w:space="0" w:color="auto"/>
        <w:right w:val="none" w:sz="0" w:space="0" w:color="auto"/>
      </w:divBdr>
    </w:div>
    <w:div w:id="1087339631">
      <w:bodyDiv w:val="1"/>
      <w:marLeft w:val="0"/>
      <w:marRight w:val="0"/>
      <w:marTop w:val="0"/>
      <w:marBottom w:val="0"/>
      <w:divBdr>
        <w:top w:val="none" w:sz="0" w:space="0" w:color="auto"/>
        <w:left w:val="none" w:sz="0" w:space="0" w:color="auto"/>
        <w:bottom w:val="none" w:sz="0" w:space="0" w:color="auto"/>
        <w:right w:val="none" w:sz="0" w:space="0" w:color="auto"/>
      </w:divBdr>
    </w:div>
    <w:div w:id="1312322767">
      <w:bodyDiv w:val="1"/>
      <w:marLeft w:val="0"/>
      <w:marRight w:val="0"/>
      <w:marTop w:val="0"/>
      <w:marBottom w:val="0"/>
      <w:divBdr>
        <w:top w:val="none" w:sz="0" w:space="0" w:color="auto"/>
        <w:left w:val="none" w:sz="0" w:space="0" w:color="auto"/>
        <w:bottom w:val="none" w:sz="0" w:space="0" w:color="auto"/>
        <w:right w:val="none" w:sz="0" w:space="0" w:color="auto"/>
      </w:divBdr>
    </w:div>
    <w:div w:id="1727993471">
      <w:bodyDiv w:val="1"/>
      <w:marLeft w:val="0"/>
      <w:marRight w:val="0"/>
      <w:marTop w:val="0"/>
      <w:marBottom w:val="0"/>
      <w:divBdr>
        <w:top w:val="none" w:sz="0" w:space="0" w:color="auto"/>
        <w:left w:val="none" w:sz="0" w:space="0" w:color="auto"/>
        <w:bottom w:val="none" w:sz="0" w:space="0" w:color="auto"/>
        <w:right w:val="none" w:sz="0" w:space="0" w:color="auto"/>
      </w:divBdr>
    </w:div>
    <w:div w:id="1857108594">
      <w:bodyDiv w:val="1"/>
      <w:marLeft w:val="0"/>
      <w:marRight w:val="0"/>
      <w:marTop w:val="0"/>
      <w:marBottom w:val="0"/>
      <w:divBdr>
        <w:top w:val="none" w:sz="0" w:space="0" w:color="auto"/>
        <w:left w:val="none" w:sz="0" w:space="0" w:color="auto"/>
        <w:bottom w:val="none" w:sz="0" w:space="0" w:color="auto"/>
        <w:right w:val="none" w:sz="0" w:space="0" w:color="auto"/>
      </w:divBdr>
    </w:div>
    <w:div w:id="1871802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kfafard@alq.qc.ca"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1FF4D-46F3-4155-8933-7E8B9B5DB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463</TotalTime>
  <Pages>1</Pages>
  <Words>431</Words>
  <Characters>2263</Characters>
  <Application>Microsoft Office Word</Application>
  <DocSecurity>0</DocSecurity>
  <Lines>41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Genevieve</dc:creator>
  <cp:lastModifiedBy>USER</cp:lastModifiedBy>
  <cp:revision>23</cp:revision>
  <cp:lastPrinted>2013-08-20T18:37:00Z</cp:lastPrinted>
  <dcterms:created xsi:type="dcterms:W3CDTF">2012-11-01T12:25:00Z</dcterms:created>
  <dcterms:modified xsi:type="dcterms:W3CDTF">2013-09-20T20:07:00Z</dcterms:modified>
</cp:coreProperties>
</file>